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svg" ContentType="image/sv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</w:r>
      <w:bookmarkStart w:id="0" w:name="_Toc193713473"/>
      <w:bookmarkStart w:id="1" w:name="_Toc198118968"/>
      <w:bookmarkStart w:id="2" w:name="_Toc191288436"/>
      <w:bookmarkStart w:id="3" w:name="_Toc184299390"/>
      <w:bookmarkStart w:id="4" w:name="_Toc184299273"/>
      <w:bookmarkStart w:id="5" w:name="_Toc193713473"/>
      <w:bookmarkStart w:id="6" w:name="_Toc198118968"/>
      <w:bookmarkStart w:id="7" w:name="_Toc191288436"/>
      <w:bookmarkStart w:id="8" w:name="_Toc184299390"/>
      <w:bookmarkStart w:id="9" w:name="_Toc184299273"/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</w:r>
    </w:p>
    <w:p>
      <w:pPr>
        <w:pStyle w:val="Normal"/>
        <w:suppressAutoHyphens w:val="true"/>
        <w:ind w:start="4525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  <w:t>Załącznik do Uchwały Nr 27/2026</w:t>
      </w:r>
    </w:p>
    <w:p>
      <w:pPr>
        <w:pStyle w:val="Normal"/>
        <w:suppressAutoHyphens w:val="true"/>
        <w:ind w:start="4525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  <w:t>Zarządu Banku Spółdzielczego w Józefowie nad Wisłą z dnia 25.06.2026 r.</w:t>
      </w:r>
    </w:p>
    <w:p>
      <w:pPr>
        <w:pStyle w:val="Normal"/>
        <w:suppressAutoHyphens w:val="true"/>
        <w:ind w:start="4525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</w:r>
    </w:p>
    <w:p>
      <w:pPr>
        <w:pStyle w:val="Normal"/>
        <w:suppressAutoHyphens w:val="true"/>
        <w:ind w:start="4525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</w:r>
    </w:p>
    <w:p>
      <w:pPr>
        <w:pStyle w:val="Normal"/>
        <w:suppressAutoHyphens w:val="true"/>
        <w:ind w:start="4525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</w:r>
    </w:p>
    <w:p>
      <w:pPr>
        <w:pStyle w:val="Normal"/>
        <w:suppressAutoHyphens w:val="true"/>
        <w:ind w:start="4525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</w:r>
    </w:p>
    <w:p>
      <w:pPr>
        <w:pStyle w:val="Normal"/>
        <w:suppressAutoHyphens w:val="true"/>
        <w:ind w:start="4525"/>
        <w:rPr>
          <w:rFonts w:ascii="Calibri" w:hAnsi="Calibri" w:cs="Calibri" w:asciiTheme="minorHAnsi" w:cstheme="minorHAnsi" w:hAnsiTheme="minorHAnsi"/>
          <w:bCs/>
          <w:i/>
          <w:iCs/>
          <w:sz w:val="22"/>
          <w:szCs w:val="22"/>
        </w:rPr>
      </w:pPr>
      <w:r>
        <w:rPr>
          <w:rFonts w:cs="Calibri" w:cstheme="minorHAnsi"/>
          <w:bCs/>
          <w:i/>
          <w:i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BANK SPÓŁDZIELCZY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w Józefowie nad Wisłą</w:t>
      </w:r>
    </w:p>
    <w:p>
      <w:pPr>
        <w:pStyle w:val="BodyText"/>
        <w:spacing w:lineRule="auto" w:line="28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BodyText"/>
        <w:spacing w:lineRule="auto" w:line="288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Normal"/>
        <w:spacing w:lineRule="auto" w:line="288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Regulamin promocji Kredytu Bezpieczna Gotówka</w:t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Heading1"/>
        <w:rPr>
          <w:color w:val="auto"/>
        </w:rPr>
      </w:pPr>
      <w:r>
        <w:rPr>
          <w:color w:val="auto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 xml:space="preserve">Józefów nad Wisłą, 01.07.2026 r. </w:t>
      </w:r>
    </w:p>
    <w:p>
      <w:pPr>
        <w:pStyle w:val="Heading1"/>
        <w:rPr>
          <w:color w:val="auto"/>
        </w:rPr>
      </w:pPr>
      <w:r>
        <w:rPr>
          <w:color w:val="auto"/>
        </w:rPr>
      </w:r>
    </w:p>
    <w:p>
      <w:pPr>
        <w:pStyle w:val="Heading1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bookmarkStart w:id="10" w:name="_Toc193713473"/>
      <w:bookmarkStart w:id="11" w:name="_Toc198118968"/>
      <w:bookmarkStart w:id="12" w:name="_Toc191288436"/>
      <w:bookmarkStart w:id="13" w:name="_Toc184299390"/>
      <w:bookmarkStart w:id="14" w:name="_Toc184299273"/>
      <w:bookmarkStart w:id="15" w:name="_Toc233796155"/>
      <w:r>
        <w:rPr>
          <w:color w:val="auto"/>
        </w:rPr>
        <w:t xml:space="preserve">Regulamin promocji Kredytu </w:t>
      </w:r>
      <w:bookmarkEnd w:id="10"/>
      <w:bookmarkEnd w:id="11"/>
      <w:bookmarkEnd w:id="12"/>
      <w:bookmarkEnd w:id="13"/>
      <w:bookmarkEnd w:id="14"/>
      <w:r>
        <w:rPr>
          <w:color w:val="auto"/>
        </w:rPr>
        <w:t>bezpieczna gotówka</w:t>
      </w:r>
      <w:bookmarkEnd w:id="15"/>
    </w:p>
    <w:p>
      <w:pPr>
        <w:pStyle w:val="Normal"/>
        <w:rPr>
          <w:b/>
          <w:bCs/>
        </w:rPr>
      </w:pPr>
      <w:bookmarkStart w:id="16" w:name="_Toc193803254"/>
      <w:bookmarkStart w:id="17" w:name="_Toc193713474"/>
      <w:r>
        <w:rPr>
          <w:b/>
          <w:bCs/>
        </w:rPr>
        <w:t>Obowiązuje od dnia 01 lipca 2026 r.</w:t>
      </w:r>
      <w:bookmarkEnd w:id="16"/>
      <w:bookmarkEnd w:id="17"/>
      <w:r>
        <w:rPr>
          <w:b/>
          <w:bCs/>
        </w:rPr>
        <w:t xml:space="preserve"> dla umów zawartych w okresie od 01.07.2026- 31.12.2026 r.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rPr>
              <w:b w:val="false"/>
              <w:bCs w:val="false"/>
              <w:color w:val="auto"/>
            </w:rPr>
          </w:pPr>
          <w:bookmarkStart w:id="18" w:name="_Hlk164410727"/>
          <w:bookmarkStart w:id="19" w:name="_Hlk138943602"/>
          <w:r>
            <w:rPr>
              <w:b w:val="false"/>
              <w:bCs w:val="false"/>
              <w:color w:val="auto"/>
            </w:rPr>
            <w:t>Spis treśc</w:t>
          </w:r>
        </w:p>
        <w:p>
          <w:pPr>
            <w:pStyle w:val="StylNagwekspisutreciaciskiCalibriKolorniestandard"/>
            <w:rPr>
              <w:rFonts w:ascii="Calibri Light" w:hAnsi="Calibri Light"/>
              <w:b w:val="false"/>
              <w:bCs w:val="false"/>
              <w:color w:val="auto"/>
              <w:sz w:val="32"/>
              <w:szCs w:val="32"/>
            </w:rPr>
          </w:pPr>
          <w:r>
            <w:fldChar w:fldCharType="begin"/>
          </w:r>
          <w:r>
            <w:rPr/>
            <w:instrText xml:space="preserve"> TOC \z \o "1-3" \u \h</w:instrText>
          </w:r>
          <w:r>
            <w:rPr/>
            <w:fldChar w:fldCharType="separate"/>
          </w:r>
          <w:r>
            <w:rPr/>
            <w:t>i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55">
        <w:r>
          <w:rPr>
            <w:rStyle w:val="czeindeksu"/>
          </w:rPr>
          <w:t>Regulamin promocji Kredytu bezpieczna gotówka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_Toc233796155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2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56">
        <w:r>
          <w:rPr>
            <w:rStyle w:val="czeindeksu"/>
          </w:rPr>
          <w:t>Najważniejsze zasady zawarcia Umowy kredytu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_Toc233796156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2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57">
        <w:r>
          <w:rPr>
            <w:rStyle w:val="czeindeksu"/>
          </w:rPr>
          <w:t>Co musisz wiedzieć przy wnioskowaniu o kredyt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_Toc233796157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58">
        <w:r>
          <w:rPr>
            <w:rStyle w:val="czeindeksu"/>
          </w:rPr>
          <w:t>Jakie są koszty kredytu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_Toc233796158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59">
        <w:r>
          <w:rPr>
            <w:rStyle w:val="czeindeksu"/>
          </w:rPr>
          <w:t>Na czym polegają zabezpieczenia kredytu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_Toc233796159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0">
        <w:r>
          <w:rPr>
            <w:rStyle w:val="czeindeksu"/>
          </w:rPr>
          <w:t>Jakie są zasady wypłaty kredytu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_Toc233796160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1">
        <w:r>
          <w:rPr>
            <w:rStyle w:val="czeindeksu"/>
          </w:rPr>
          <w:t>Jakie są zasady spłaty kredytu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_Toc233796161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2">
        <w:r>
          <w:rPr>
            <w:rStyle w:val="czeindeksu"/>
          </w:rPr>
          <w:t>Na czym polegają wakacje kredytowe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_Toc233796162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3">
        <w:r>
          <w:rPr>
            <w:rStyle w:val="czeindeksu"/>
          </w:rPr>
          <w:t>Zmiany w Twojej Umowie kredytu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_Toc233796163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5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4">
        <w:r>
          <w:rPr>
            <w:rStyle w:val="czeindeksu"/>
          </w:rPr>
          <w:t>Kiedy możemy zmienić Regulamin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_Toc233796164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5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5">
        <w:r>
          <w:rPr>
            <w:rStyle w:val="czeindeksu"/>
          </w:rPr>
          <w:t>Kiedy możemy zmienić Taryfę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_Toc233796165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6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6">
        <w:r>
          <w:rPr>
            <w:rStyle w:val="czeindeksu"/>
          </w:rPr>
          <w:t>Dodatkowe warunki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_Toc233796166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7">
        <w:r>
          <w:rPr>
            <w:rStyle w:val="czeindeksu"/>
          </w:rPr>
          <w:t>Jak wprowadzamy zmiany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_Toc233796167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7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8">
        <w:r>
          <w:rPr>
            <w:rStyle w:val="czeindeksu"/>
          </w:rPr>
          <w:t>Jak możesz złożyć reklamację i spróbować rozwiązać spór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_Toc233796168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8</w: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clear" w:pos="567"/>
          <w:tab w:val="right" w:pos="9203" w:leader="dot"/>
        </w:tabs>
        <w:rPr>
          <w:rFonts w:ascii="Calibri" w:hAnsi="Calibri" w:eastAsia="" w:cs="" w:asciiTheme="minorHAnsi" w:cstheme="minorBidi" w:eastAsiaTheme="minorEastAsia" w:hAnsiTheme="minorHAnsi"/>
          <w:kern w:val="2"/>
          <w:sz w:val="24"/>
          <w14:ligatures w14:val="standardContextual"/>
        </w:rPr>
      </w:pPr>
      <w:hyperlink w:anchor="_Toc233796169">
        <w:r>
          <w:rPr>
            <w:rStyle w:val="czeindeksu"/>
          </w:rPr>
          <w:t>Słownik najważniejszych pojęć używanych w Regulaminie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_Toc233796169 \h</w:instrText>
        </w:r>
        <w:r>
          <w:rPr>
            <w:webHidden/>
          </w:rPr>
          <w:fldChar w:fldCharType="separate"/>
        </w:r>
        <w:r>
          <w:rPr>
            <w:rStyle w:val="czeindeksu"/>
            <w:vanish w:val="false"/>
          </w:rPr>
          <w:tab/>
          <w:t>10</w:t>
        </w:r>
        <w:r>
          <w:rPr>
            <w:webHidden/>
          </w:rPr>
          <w:fldChar w:fldCharType="end"/>
        </w:r>
      </w:hyperlink>
    </w:p>
    <w:p>
      <w:pPr>
        <w:pStyle w:val="Normal"/>
        <w:rPr/>
      </w:pPr>
      <w:r>
        <w:rPr/>
      </w:r>
    </w:p>
    <w:p>
      <w:pPr>
        <w:pStyle w:val="Lista1"/>
        <w:numPr>
          <w:ilvl w:val="0"/>
          <w:numId w:val="6"/>
        </w:numPr>
        <w:rPr/>
      </w:pPr>
      <w:r>
        <w:rPr/>
        <w:t>W Regulaminie używamy zwrotów typu „Ty”, „my”:</w:t>
      </w:r>
    </w:p>
    <w:p>
      <w:pPr>
        <w:pStyle w:val="List2"/>
        <w:numPr>
          <w:ilvl w:val="1"/>
          <w:numId w:val="6"/>
        </w:numPr>
        <w:rPr/>
      </w:pPr>
      <w:r>
        <w:rPr/>
        <w:t>jeśli piszemy w formie „Ty” (Twój, Ciebie, Ci, itp.) - mamy na myśli Ciebie, jako naszego klienta, kredytobiorcę, wnioskodawcę; stosujemy taką zasadę również wtedy, gdy używamy takich zwrotów jak np. „możesz”, „korzystasz”, „masz obowiązek”;</w:t>
      </w:r>
    </w:p>
    <w:p>
      <w:pPr>
        <w:pStyle w:val="List2"/>
        <w:numPr>
          <w:ilvl w:val="1"/>
          <w:numId w:val="6"/>
        </w:numPr>
        <w:rPr/>
      </w:pPr>
      <w:bookmarkStart w:id="20" w:name="_Hlk138943602"/>
      <w:r>
        <w:rPr/>
        <w:t>jeśli piszemy w formie „my” – mamy na myśli Bank Spółdzielczy w Józefowie nad Wisłą.; stosujemy taką zasadę również wtedy, gdy używamy takich zwrotów jak np. „prowadzimy”, „zmieniamy”, „mamy obowiązek”.</w:t>
      </w:r>
      <w:bookmarkEnd w:id="20"/>
    </w:p>
    <w:p>
      <w:pPr>
        <w:pStyle w:val="Lista1"/>
        <w:numPr>
          <w:ilvl w:val="0"/>
          <w:numId w:val="6"/>
        </w:numPr>
        <w:rPr/>
      </w:pPr>
      <w:r>
        <w:drawing>
          <wp:anchor distT="0" distB="0" distL="114300" distR="114300" simplePos="0" relativeHeight="4" behindDoc="0" locked="0" layoutInCell="0" allowOverlap="0">
            <wp:simplePos x="0" y="0"/>
            <wp:positionH relativeFrom="page">
              <wp:posOffset>3112770</wp:posOffset>
            </wp:positionH>
            <wp:positionV relativeFrom="paragraph">
              <wp:posOffset>-197485</wp:posOffset>
            </wp:positionV>
            <wp:extent cx="228600" cy="228600"/>
            <wp:effectExtent l="0" t="0" r="0" b="0"/>
            <wp:wrapSquare wrapText="bothSides"/>
            <wp:docPr id="1" name="Grafika 2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2" descr="Informacje kontur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W sekcjach oznaczonych symbolem informacji objaśniamy dodatkowo zapisy Regulaminu. </w:t>
      </w:r>
    </w:p>
    <w:p>
      <w:pPr>
        <w:pStyle w:val="Lista1"/>
        <w:numPr>
          <w:ilvl w:val="0"/>
          <w:numId w:val="6"/>
        </w:numPr>
        <w:rPr/>
      </w:pPr>
      <w:r>
        <w:rPr/>
        <w:t xml:space="preserve">Regulamin jest częścią Umowy kredytu. </w:t>
      </w:r>
    </w:p>
    <w:p>
      <w:pPr>
        <w:pStyle w:val="Lista1"/>
        <w:numPr>
          <w:ilvl w:val="0"/>
          <w:numId w:val="6"/>
        </w:numPr>
        <w:rPr/>
      </w:pPr>
      <w:r>
        <w:rPr/>
        <w:t xml:space="preserve">Umowa kredytu obowiązuje nas i Ciebie od dnia jej zawarcia, aż do momentu, kiedy spłacisz wszystkie zobowiązania wynikające z Umowy kredytu. </w:t>
      </w:r>
    </w:p>
    <w:p>
      <w:pPr>
        <w:pStyle w:val="Lista1"/>
        <w:numPr>
          <w:ilvl w:val="0"/>
          <w:numId w:val="6"/>
        </w:numPr>
        <w:rPr/>
      </w:pPr>
      <w:r>
        <w:rPr/>
        <w:t xml:space="preserve">W Umowie kredytu możemy ustalić także inne zasady dotyczące naszych praw i obowiązków. </w:t>
      </w:r>
    </w:p>
    <w:p>
      <w:pPr>
        <w:pStyle w:val="Lista1"/>
        <w:numPr>
          <w:ilvl w:val="0"/>
          <w:numId w:val="6"/>
        </w:numPr>
        <w:rPr/>
      </w:pPr>
      <w:r>
        <w:rPr/>
        <w:t xml:space="preserve">Słownik najważniejszych pojęć znajdziesz na końcu Regulaminu. </w:t>
      </w:r>
    </w:p>
    <w:p>
      <w:pPr>
        <w:pStyle w:val="Normal"/>
        <w:ind w:start="54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/>
          <w:szCs w:val="22"/>
        </w:rPr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b/>
          <w:bCs/>
          <w:szCs w:val="22"/>
        </w:rPr>
      </w:pPr>
      <w:bookmarkStart w:id="21" w:name="_Hlk164410727"/>
      <w: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49250" cy="349250"/>
            <wp:effectExtent l="0" t="0" r="0" b="0"/>
            <wp:wrapSquare wrapText="bothSides"/>
            <wp:docPr id="2" name="Obraz2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Informacje kontu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21"/>
      <w:r>
        <w:rPr>
          <w:rFonts w:cs="Calibri" w:cstheme="minorHAnsi"/>
          <w:b/>
          <w:bCs/>
          <w:szCs w:val="22"/>
        </w:rPr>
        <w:t xml:space="preserve">Możesz się zapoznać z Regulaminem promocji w naszej placówce i na naszej stronie internetowej www.bsjozefow.pl </w:t>
      </w:r>
    </w:p>
    <w:p>
      <w:pPr>
        <w:pStyle w:val="Heading2"/>
        <w:rPr>
          <w:color w:val="auto"/>
        </w:rPr>
      </w:pPr>
      <w:bookmarkStart w:id="22" w:name="_Hlk164412329"/>
      <w:bookmarkStart w:id="23" w:name="_Toc233796156"/>
      <w:r>
        <w:rPr>
          <w:color w:val="auto"/>
        </w:rPr>
        <w:t>Najważniejsze zasady zawarcia Umowy kredytu</w:t>
      </w:r>
      <w:bookmarkEnd w:id="22"/>
      <w:bookmarkEnd w:id="23"/>
    </w:p>
    <w:p>
      <w:pPr>
        <w:pStyle w:val="Lista1"/>
        <w:numPr>
          <w:ilvl w:val="0"/>
          <w:numId w:val="6"/>
        </w:numPr>
        <w:rPr/>
      </w:pPr>
      <w:r>
        <w:rPr/>
        <w:t>Udzielamy Ci kredytu na podstawie Umowy kredytu, zawartej pisemnie. W Umowie kredytu zobowiązujemy się przekazać Ci określoną kwotę pieniędzy na czas określony, abyś mógł sfinansować swoje dowolne potrzeby konsumpcyjne (z wyjątkiem działalności gospodarczej i rolniczej) bez konieczności udokumentowania, na co dokładnie wydasz pieniądze lub na spłatę innych kredytów.</w:t>
      </w:r>
    </w:p>
    <w:p>
      <w:pPr>
        <w:pStyle w:val="Lista1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Zobowiązujesz się do tego, że:</w:t>
      </w:r>
    </w:p>
    <w:p>
      <w:pPr>
        <w:pStyle w:val="List2"/>
        <w:numPr>
          <w:ilvl w:val="1"/>
          <w:numId w:val="6"/>
        </w:numPr>
        <w:rPr/>
      </w:pPr>
      <w:r>
        <w:rPr/>
        <w:t>będziesz korzystać z kredytu zgodnie z warunkami Umowy kredytu/ warunkami promocji;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spłacisz wykorzystany kredyt wraz z odsetkami, prowizjami i opłatami, które musisz zwrócić;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na Twój rachunek w naszym Banku będą dokonywane regularne miesięczne wpływy z tytułu wynagrodzenia, renty lub emerytury, a w przypadku działalności rolniczej wpływy sezonowe z prowadzonej działalności;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zwrócisz pieniądze w terminach i sposób określony w Umowie kredytu;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wypełnisz inne obowiązki wynikające z Umowy kredytu.</w:t>
      </w:r>
      <w:bookmarkStart w:id="24" w:name="_Hlk164412415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Udzielimy Ci kredytu, jeśli będziesz mieć zdolność kredytową. 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Jeśli zdecydujemy, że nie udzielimy Ci kredytu, poinformujemy Cię o tej decyzji na piśmie i zwrócimy Ci wszystkie dokumenty (oprócz wniosku kredytowego). 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Jeśli decyzja o nieudzieleniu kredytu będzie oparta na informacjach z bazy danych, wyślemy Ci pisemne zawiadomienie o decyzji na adres do korespondencji, który nam podałeś. 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Na Twój wniosek przekażemy Ci pisemne wyjaśnienia o dokonanej ocenie zdolności kredytowej. Masz na to rok od dnia, w którym otrzymałeś od nas pismo o decyzji kredytowej.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Do kredytu mogą przystąpić maksymalnie 4 osoby. </w:t>
      </w:r>
      <w:bookmarkStart w:id="25" w:name="_Hlk164413267"/>
      <w:bookmarkEnd w:id="24"/>
    </w:p>
    <w:p>
      <w:pPr>
        <w:pStyle w:val="Heading2"/>
        <w:rPr>
          <w:highlight w:val="none"/>
          <w:shd w:fill="auto" w:val="clear"/>
        </w:rPr>
      </w:pPr>
      <w:bookmarkStart w:id="26" w:name="_Toc233796157"/>
      <w:r>
        <w:rPr>
          <w:color w:val="auto"/>
          <w:shd w:fill="auto" w:val="clear"/>
        </w:rPr>
        <w:t>Co musisz wiedzieć przy wnioskowaniu o kredyt</w:t>
      </w:r>
      <w:bookmarkEnd w:id="26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Wniosek o udzielenie kredytu możesz złożyć na piśmie w naszej placówce, wraz z wymaganymi dokumentami, które potwierdzają źródło i wysokość osiąganych przez Ciebie dochodów.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W naszej placówce przyjmujemy tylko kompletne wnioski o kredyt, które zawierają wszystkie wymagane dokumenty. </w:t>
      </w:r>
      <w:bookmarkStart w:id="27" w:name="_Hlk164413797"/>
      <w:bookmarkEnd w:id="25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Aby ubiegać się o kredyt musisz okazać dokument tożsamości. Dla obywateli polskich będzie to dowód osobisty lub paszport. 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Dodatkowo, będziemy potrzebować kilku dokumentów, jeśli: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masz rozdzielność majątkową – musisz dostarczyć prawomocne orzeczenie sądu lub akt notarialny o rozdzielności majątkowej, zawarty nie później niż miesiąc przed złożeniem wniosku o kredyt;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jesteś po rozwodzie lub w separacji – potrzebujemy prawomocnego wyroku sądu stwierdzającego rozwód lub separację;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konsolidujesz zobowiązania – musisz dostarczyć zaświadczenie od instytucji, które udzieliły konsolidowanych kredytów, z informacją o terminowości spłat, kwocie zadłużenia, odsetek, opłat i prowizji oraz o numerze rachunku bankowego, na który przelejesz środki z kredytu.</w:t>
      </w:r>
    </w:p>
    <w:p>
      <w:pPr>
        <w:pStyle w:val="Heading2"/>
        <w:rPr>
          <w:highlight w:val="none"/>
          <w:shd w:fill="auto" w:val="clear"/>
        </w:rPr>
      </w:pPr>
      <w:bookmarkStart w:id="28" w:name="_Toc233796158"/>
      <w:r>
        <w:rPr>
          <w:color w:val="auto"/>
          <w:shd w:fill="auto" w:val="clear"/>
        </w:rPr>
        <w:t>Jakie są koszty kredytu</w:t>
      </w:r>
      <w:bookmarkEnd w:id="28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Pobierzemy od Ciebie prowizje i opłaty wskazane w Umowie kredytu lub w Taryfie, której wyciąg jest załącznikiem do Umowy kredytu.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Jeśli zdecydujesz się odstąpić od Umowy kredytu lub spłacisz kredyt wcześniej, zwrócimy Ci opłaty i prowizje, zgodnie z zapisami Umowy kredytu.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Kredyt będzie oprocentowany według stałej stopy procentowej, którą znajdziesz w Umowie kredytu.</w:t>
      </w:r>
    </w:p>
    <w:p>
      <w:pPr>
        <w:pStyle w:val="Lista1"/>
        <w:numPr>
          <w:ilvl w:val="0"/>
          <w:numId w:val="0"/>
        </w:numPr>
        <w:ind w:hanging="0" w:start="0"/>
        <w:rPr>
          <w:highlight w:val="none"/>
          <w:shd w:fill="auto" w:val="clear"/>
        </w:rPr>
      </w:pPr>
      <w:r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88620" cy="388620"/>
            <wp:effectExtent l="0" t="0" r="0" b="0"/>
            <wp:wrapSquare wrapText="bothSides"/>
            <wp:docPr id="3" name="Grafika 3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3" descr="Informacje kont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27"/>
      <w:r>
        <w:rPr>
          <w:shd w:fill="auto" w:val="clear"/>
        </w:rPr>
        <w:t>Aktualne stawki prowizji i opłat udostępniamy w naszej placówce oraz na naszej stronie internetowej www.bsjozefow.pl</w:t>
      </w:r>
    </w:p>
    <w:p>
      <w:pPr>
        <w:pStyle w:val="Heading2"/>
        <w:rPr>
          <w:highlight w:val="none"/>
          <w:shd w:fill="auto" w:val="clear"/>
        </w:rPr>
      </w:pPr>
      <w:bookmarkStart w:id="29" w:name="_Hlk164414015"/>
      <w:bookmarkStart w:id="30" w:name="_Toc233796159"/>
      <w:r>
        <w:rPr>
          <w:color w:val="auto"/>
          <w:shd w:fill="auto" w:val="clear"/>
        </w:rPr>
        <w:t>Na czym polegają zabezpieczenia kredytu</w:t>
      </w:r>
      <w:bookmarkEnd w:id="30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Musisz ustanowić prawne zabezpieczenie spłaty kredytu.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Umowie kredytu oraz w umowach dotyczących zabezpieczeń spłaty kredytu określimy jakie zabezpieczenia będziemy wymagali i na jakich warunkach.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Będziesz ponosić wszystkie koszty związane z ustanowieniem, utrzymaniem, zmianą i zwolnieniem zabezpieczeń spłaty kredytu, chyba że przepisy prawa stanowią inaczej.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Zobowiązujesz się skorzystać z ubezpieczenia na życie w ramach naszej oferty, wybierając jeden z dostępnych wariantów. 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Szczegóły ubezpieczenia, w tym przedmiot i zakres ochrony ubezpieczeniowej, znajdziesz w ogólnych warunkach ubezpieczenia wraz z dokumentem informacyjnym o produkcie ubezpieczeniowym, które otrzymasz od nas przed podpisaniem Umowy kredytu.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bookmarkStart w:id="31" w:name="_Hlk164414015"/>
      <w:r>
        <w:rPr>
          <w:shd w:fill="auto" w:val="clear"/>
        </w:rPr>
        <w:t>Musisz wskazać nas jako głównego uposażonego z tej umowy ubezpieczenia oraz zawrzeć umowę cesji praw na rzecz Banku z umowy ubezpieczenia.</w:t>
      </w:r>
      <w:bookmarkEnd w:id="31"/>
    </w:p>
    <w:p>
      <w:pPr>
        <w:pStyle w:val="Heading2"/>
        <w:rPr>
          <w:highlight w:val="none"/>
          <w:shd w:fill="auto" w:val="clear"/>
        </w:rPr>
      </w:pPr>
      <w:bookmarkStart w:id="32" w:name="_Toc233796160"/>
      <w:bookmarkStart w:id="33" w:name="_Hlk164414227"/>
      <w:r>
        <w:rPr>
          <w:color w:val="auto"/>
          <w:shd w:fill="auto" w:val="clear"/>
        </w:rPr>
        <w:t>Jakie są zasady wypłaty kredytu</w:t>
      </w:r>
      <w:bookmarkEnd w:id="32"/>
      <w:bookmarkEnd w:id="33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Kredyt wypłacimy, gdy spełnisz wszystkie warunki: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podpiszesz Umowę kredytu;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ustanowisz prawne zabezpieczenie spłaty kredytu, jeśli jest wymagane;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zapłacisz prowizję za udzielenie kredytu;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opłacisz koszt ubezpieczenia, wymagany zgodnie z Umową kredytu;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dostarczysz wszystkie wymagane dokumenty, o których mowa w ust. 14 - 17.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Kredyt wypłacimy na jeden z poniższych sposobów: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wypłata gotówki w naszej placówce;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przelew na rachunek bankowy, aby spłacić Twoje inne zobowiązania w ramach konsolidacji; 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przelew na rachunek bankowy, który nam wskażesz.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Kredyt wypłacimy zgodnie z Twoją dyspozycją określoną w Umowie kredytu i w dodatkowym formularzu, który do niej dołączamy. Jeśli przelewamy środki na rachunek bankowy, pieniądze trafią tylko na ten rachunek, który nam wskażesz.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Jeśli spłacamy Twoje zobowiązania w obcej walucie, w ramach konsolidacji, środki wypłacimy </w:t>
        <w:br/>
        <w:t xml:space="preserve">w złotych polskich. Jeśli kwota kredytu nie wystarczy na pokrycie tych zobowiązań musisz pokryć brakującą część z własnych środków. </w:t>
      </w:r>
      <w:bookmarkStart w:id="34" w:name="_Hlk164414755"/>
    </w:p>
    <w:p>
      <w:pPr>
        <w:pStyle w:val="Heading2"/>
        <w:rPr>
          <w:highlight w:val="none"/>
          <w:shd w:fill="auto" w:val="clear"/>
        </w:rPr>
      </w:pPr>
      <w:bookmarkStart w:id="35" w:name="_Toc233796161"/>
      <w:r>
        <w:rPr>
          <w:color w:val="auto"/>
          <w:shd w:fill="auto" w:val="clear"/>
        </w:rPr>
        <w:t>Jakie są zasady spłaty kredytu</w:t>
      </w:r>
      <w:bookmarkEnd w:id="35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Musisz spłacić kredyt na rachunek, który wskazaliśmy w Umowie kredytu, przelewem lub wpłacając gotówkę.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Umowie kredytu oraz w harmonogramie spłat znajdziesz terminy, w jakich musisz spłacić kredyt.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Kredyt wraz z odsetkami możesz spłacać na dwa sposoby: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raty równe - każda rata kapitałowo-odsetkowa jest taka sama, ale część kapitałowa rośnie z miesiąca na miesiąc, a część odsetkowa maleje (odsetki są liczone od pozostałego zadłużenia);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raty malejące - rata składa się z równych części kapitałowych, a odsetki są liczone od pozostałego zadłużenia (każda kolejna rata kapitałowo – odsetkowa jest mniejsza). </w:t>
      </w:r>
      <w:bookmarkStart w:id="36" w:name="_Hlk164416218"/>
      <w:bookmarkEnd w:id="34"/>
    </w:p>
    <w:p>
      <w:pPr>
        <w:pStyle w:val="Heading2"/>
        <w:rPr>
          <w:highlight w:val="none"/>
          <w:shd w:fill="auto" w:val="clear"/>
        </w:rPr>
      </w:pPr>
      <w:bookmarkStart w:id="37" w:name="_Toc233796162"/>
      <w:r>
        <w:rPr>
          <w:color w:val="auto"/>
          <w:shd w:fill="auto" w:val="clear"/>
        </w:rPr>
        <w:t>Na czym polegają wakacje kredytowe</w:t>
      </w:r>
      <w:bookmarkEnd w:id="37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Masz prawo raz w trakcie trwania kredytu skorzystać z wakacji kredytowych, czyli nie spłacić jednej raty kredytu. Okres spłaty kredytu się nie zmieni, ale wysokość kolejnych rat wzrośnie. Dostaniesz od nas nowy harmonogram spłat, na trwałym nośniku, w formie pisemnej lub elektronicznej.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Jeśli chcesz skorzystać z wakacji kredytowych, musisz poinformować nas o tym na co najmniej 14 dni przed terminem płatności raty, składając wniosek na piśmie lub za pośrednictwem bankowości internetowej.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Możesz skorzystać z wakacji kredytowych dopiero po 12 miesiącach od zawarcia Umowy kredytu, pod warunkiem, że terminowo spłacasz kredyt.</w:t>
      </w:r>
    </w:p>
    <w:p>
      <w:pPr>
        <w:pStyle w:val="Heading2"/>
        <w:rPr>
          <w:highlight w:val="none"/>
          <w:shd w:fill="auto" w:val="clear"/>
        </w:rPr>
      </w:pPr>
      <w:bookmarkStart w:id="38" w:name="_Toc233796163"/>
      <w:r>
        <w:rPr>
          <w:color w:val="auto"/>
          <w:shd w:fill="auto" w:val="clear"/>
        </w:rPr>
        <w:t>Zmiany w Twojej Umowie kredytu</w:t>
      </w:r>
      <w:bookmarkEnd w:id="38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trakcie obowiązywania Umowy kredytu, na Twój lub nasz pisemny wniosek, możemy zmienić niektóre warunki Umowy kredytu, a w szczególności: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formę zabezpieczenia spłaty kredytu;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terminy spłaty rat kredytu;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podwyższyć kwotę kredytu.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Zmiany warunków Umowy kredytu wprowadzamy aneksem do Umowy kredytu, który Ty i My podpisujemy, chyba że Umowa kredytu lub Regulamin określa inaczej.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Jeśli zmienią się Twoje dane teleadresowe (np. adres do korespondencji), możesz nas poinformować: 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listownie na adres: 24-340 Józefów nad Wisłą, ul. Opolska 5; 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  <w:lang w:val="en-US"/>
        </w:rPr>
        <w:t>e-mailem: sekretariat@bsjozefow.pl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pisemnie w naszej placówce;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elektronicznie na skrzynkę: AE:PL-11394-31490-RJDSW-19 w ramach usługi eDoręczenia.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Jeśli zmieni się harmonogram spłat, na przykład po </w:t>
      </w:r>
      <w:bookmarkStart w:id="39" w:name="_Hlk181089654"/>
      <w:r>
        <w:rPr>
          <w:shd w:fill="auto" w:val="clear"/>
        </w:rPr>
        <w:t>skorzystaniu z wakacji kredytowych lub wcześniejszej częściowej spłacie kredytu, poinformujemy Cię o tym, zgodnie z zapisami w Umowie kredytu lub Regulaminie</w:t>
      </w:r>
      <w:bookmarkEnd w:id="39"/>
      <w:r>
        <w:rPr>
          <w:shd w:fill="auto" w:val="clear"/>
        </w:rPr>
        <w:t>.</w:t>
      </w:r>
      <w:bookmarkStart w:id="40" w:name="_Hlk164416620"/>
      <w:bookmarkEnd w:id="36"/>
    </w:p>
    <w:p>
      <w:pPr>
        <w:pStyle w:val="Heading2"/>
        <w:rPr>
          <w:highlight w:val="none"/>
          <w:shd w:fill="auto" w:val="clear"/>
        </w:rPr>
      </w:pPr>
      <w:bookmarkStart w:id="41" w:name="_Toc233796164"/>
      <w:r>
        <w:rPr>
          <w:color w:val="auto"/>
          <w:shd w:fill="auto" w:val="clear"/>
        </w:rPr>
        <w:t>Kiedy możemy zmienić Regulamin</w:t>
      </w:r>
      <w:bookmarkEnd w:id="40"/>
      <w:bookmarkEnd w:id="41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Możemy zmienić Regulamin, jeśli wystąpi co najmniej jedna z następujących ważnych przyczyn, a każda zmiana nastąpi w zakresie wynikającym z zaistniałej przyczyny wymienionej poniżej: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wprowadzenie/zmiana/uchylenie:</w:t>
      </w:r>
    </w:p>
    <w:p>
      <w:pPr>
        <w:pStyle w:val="Lista3"/>
        <w:numPr>
          <w:ilvl w:val="0"/>
          <w:numId w:val="3"/>
        </w:numPr>
        <w:rPr>
          <w:highlight w:val="none"/>
          <w:shd w:fill="auto" w:val="clear"/>
        </w:rPr>
      </w:pPr>
      <w:r>
        <w:rPr>
          <w:color w:val="auto"/>
          <w:shd w:fill="auto" w:val="clear"/>
        </w:rPr>
        <w:t>przepisów prawa, które powszechnie obowiązują, w tym takich, które regulują sektor bankowy, lub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rekomendacji, zaleceń lub stanowisk krajowych lub europejskich instytucji, które nadzorują działalność banków, lub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prawomocnych, ostatecznych lub wykonalnych orzeczeń sądowych lub decyzji organów administracji publicznej,</w:t>
      </w:r>
    </w:p>
    <w:p>
      <w:pPr>
        <w:pStyle w:val="Normal"/>
        <w:ind w:start="361"/>
        <w:rPr>
          <w:highlight w:val="none"/>
          <w:shd w:fill="auto" w:val="clear"/>
        </w:rPr>
      </w:pPr>
      <w:r>
        <w:rPr>
          <w:rFonts w:cs="Calibri" w:cstheme="minorHAnsi"/>
          <w:szCs w:val="22"/>
          <w:shd w:fill="auto" w:val="clear"/>
        </w:rPr>
        <w:t>z którymi wiąże się nasz obowiązek lub uprawnienie, aby wprowadzić zmiany;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zmieniamy zakres lub sposób świadczenia usług i:</w:t>
      </w:r>
    </w:p>
    <w:p>
      <w:pPr>
        <w:pStyle w:val="Lista3"/>
        <w:numPr>
          <w:ilvl w:val="0"/>
          <w:numId w:val="3"/>
        </w:numPr>
        <w:rPr>
          <w:highlight w:val="none"/>
          <w:shd w:fill="auto" w:val="clear"/>
        </w:rPr>
      </w:pPr>
      <w:r>
        <w:rPr>
          <w:color w:val="auto"/>
          <w:shd w:fill="auto" w:val="clear"/>
        </w:rPr>
        <w:t>wprowadzamy nowe produkty lub usługi, lub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wycofujemy lub zmieniamy cechy produktów lub usług,</w:t>
      </w:r>
    </w:p>
    <w:p>
      <w:pPr>
        <w:pStyle w:val="Normal"/>
        <w:ind w:start="361"/>
        <w:rPr>
          <w:highlight w:val="none"/>
          <w:shd w:fill="auto" w:val="clear"/>
        </w:rPr>
      </w:pPr>
      <w:r>
        <w:rPr>
          <w:rFonts w:cs="Calibri" w:cstheme="minorHAnsi"/>
          <w:szCs w:val="22"/>
          <w:shd w:fill="auto" w:val="clear"/>
        </w:rPr>
        <w:t>a jednocześnie inne dostępne funkcjonalności zapewniają prawidłowe wykonanie Umowy kredytu zgodnie z jej podstawowym celem;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wprowadzamy zmiany w naszym systemie informatycznym, które wpływają na nasze wzajemne prawa i obowiązki, a wynikają z: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rozwoju technologicznego, lub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zmian dostawców rozwiązań informatycznych, które wpływają na świadczone przez nas usługi lub sposób, w jaki możesz z nich korzystać,</w:t>
      </w:r>
    </w:p>
    <w:p>
      <w:pPr>
        <w:pStyle w:val="Normal"/>
        <w:ind w:start="361"/>
        <w:rPr>
          <w:highlight w:val="none"/>
          <w:shd w:fill="auto" w:val="clear"/>
        </w:rPr>
      </w:pPr>
      <w:r>
        <w:rPr>
          <w:rFonts w:cs="Calibri" w:cstheme="minorHAnsi"/>
          <w:szCs w:val="22"/>
          <w:shd w:fill="auto" w:val="clear"/>
        </w:rPr>
        <w:t>przy czym każda zmiana w systemie informatycznym zapewni prawidłowe wykonanie Umowy kredytu zgodnie z jej podstawowym celem;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Jeśli zmienimy Regulamin, dodając nowe produkty lub usługi lub zmienimy cechy obecnych produktów lub usług, co wpłynie na Taryfę, nie musisz z nich korzystać i za nie płacić. Zadecydujesz o tym samodzielnie – rozpoczęcie korzystania z danego produktu lub usługi, będzie dla nas potwierdzeniem Twojej woli.</w:t>
      </w:r>
    </w:p>
    <w:p>
      <w:pPr>
        <w:pStyle w:val="Heading2"/>
        <w:rPr>
          <w:highlight w:val="none"/>
          <w:shd w:fill="auto" w:val="clear"/>
        </w:rPr>
      </w:pPr>
      <w:bookmarkStart w:id="42" w:name="_Toc233796165"/>
      <w:r>
        <w:rPr>
          <w:color w:val="auto"/>
          <w:shd w:fill="auto" w:val="clear"/>
        </w:rPr>
        <w:t>Kiedy możemy zmienić Taryfę</w:t>
      </w:r>
      <w:bookmarkEnd w:id="42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Możemy zmieniać Taryfę Opłat i Prowizji, jeśli wystąpi co najmniej jedna z następujących ważnych przyczyn, a każda zmiana nastąpi w zakresie wynikającym z zaistniałej przyczyny wymienionej poniżej: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wprowadzenie/zmiana/uchylenie: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przepisów prawa, które powszechnie obowiązują, w tym takich, które regulują sektor bankowy, lub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rekomendacji, zaleceń lub stanowisk krajowych lub europejskich instytucji, które nadzorują działalność banków, lub</w:t>
      </w:r>
    </w:p>
    <w:p>
      <w:pPr>
        <w:pStyle w:val="List3"/>
        <w:numPr>
          <w:ilvl w:val="2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prawomocnych, ostatecznych lub wykonalnych orzeczeń sądowych lub decyzji organów administracji publicznej,</w:t>
      </w:r>
    </w:p>
    <w:p>
      <w:pPr>
        <w:pStyle w:val="Normal"/>
        <w:ind w:start="426"/>
        <w:rPr>
          <w:highlight w:val="none"/>
          <w:shd w:fill="auto" w:val="clear"/>
        </w:rPr>
      </w:pPr>
      <w:r>
        <w:rPr>
          <w:rFonts w:cs="Calibri" w:cstheme="minorHAnsi"/>
          <w:szCs w:val="22"/>
          <w:shd w:fill="auto" w:val="clear"/>
        </w:rPr>
        <w:t>z którymi wiąże się nasz obowiązek lub uprawnienie aby wprowadzić zmiany dotyczące opłat lub prowizji;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zCs w:val="20"/>
          <w:shd w:fill="auto" w:val="clear"/>
        </w:rPr>
        <w:t>zmieniamy zakres lub sposób świadczenia usług i:</w:t>
      </w:r>
    </w:p>
    <w:p>
      <w:pPr>
        <w:pStyle w:val="Lista3"/>
        <w:numPr>
          <w:ilvl w:val="0"/>
          <w:numId w:val="14"/>
        </w:numPr>
        <w:rPr>
          <w:highlight w:val="none"/>
          <w:shd w:fill="auto" w:val="clear"/>
        </w:rPr>
      </w:pPr>
      <w:r>
        <w:rPr>
          <w:color w:val="auto"/>
          <w:szCs w:val="20"/>
          <w:shd w:fill="auto" w:val="clear"/>
        </w:rPr>
        <w:t xml:space="preserve">wprowadzamy nowe produkty lub usługi, lub </w:t>
      </w:r>
    </w:p>
    <w:p>
      <w:pPr>
        <w:pStyle w:val="List3"/>
        <w:numPr>
          <w:ilvl w:val="2"/>
          <w:numId w:val="15"/>
        </w:numPr>
        <w:rPr>
          <w:highlight w:val="none"/>
          <w:shd w:fill="auto" w:val="clear"/>
        </w:rPr>
      </w:pPr>
      <w:r>
        <w:rPr>
          <w:szCs w:val="20"/>
          <w:shd w:fill="auto" w:val="clear"/>
        </w:rPr>
        <w:t>zmieniamy cechy produktów lub usług,</w:t>
      </w:r>
    </w:p>
    <w:p>
      <w:pPr>
        <w:pStyle w:val="Normal"/>
        <w:ind w:start="426"/>
        <w:rPr>
          <w:highlight w:val="none"/>
          <w:shd w:fill="auto" w:val="clear"/>
        </w:rPr>
      </w:pPr>
      <w:r>
        <w:rPr>
          <w:rFonts w:cs="Calibri" w:cstheme="minorHAnsi"/>
          <w:szCs w:val="22"/>
          <w:shd w:fill="auto" w:val="clear"/>
        </w:rPr>
        <w:t>przy czym nie musisz z nich korzystać i za nie płacić. Zadecydujesz o tym samodzielnie rozpoczęcie korzystania z danego produktu lub usługi, będzie dla nas potwierdzeniem Twojej woli;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wycofujemy dotychczasowe produkty lub usługi, których dotyczą zapisy Taryfy, jeśli inne dostępne funkcjonalności zapewniają prawidłowe wykonanie Umowy kredytu zgodnie z jej podstawowym celem;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wskaźnik cen towarów i usług konsumpcyjnych, ogłaszany przez </w:t>
      </w:r>
      <w:bookmarkStart w:id="43" w:name="_Hlk188878396"/>
      <w:bookmarkStart w:id="44" w:name="_Hlk188869475"/>
      <w:r>
        <w:rPr>
          <w:shd w:fill="auto" w:val="clear"/>
        </w:rPr>
        <w:t>Prezesa Głównego Urzędu Statystycznego</w:t>
      </w:r>
      <w:bookmarkEnd w:id="44"/>
      <w:r>
        <w:rPr>
          <w:shd w:fill="auto" w:val="clear"/>
        </w:rPr>
        <w:t xml:space="preserve"> </w:t>
      </w:r>
      <w:bookmarkEnd w:id="43"/>
      <w:r>
        <w:rPr>
          <w:shd w:fill="auto" w:val="clear"/>
        </w:rPr>
        <w:t>za dany miesiąc, zmieni się o co najmniej 3 p.p. w stosunku do analogicznego miesiąca poprzedniego roku lub o co najmniej 5 p.p. od czasu wprowadzenia albo ostatniej zmiany danej opłaty lub prowizji;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wysokość przeciętnego miesięcznego wynagrodzenia w sektorze przedsiębiorstw bez wypłat nagród z zysku, ogłaszanego przez Prezesa GUS za dany miesiąc, zmieni się o co najmniej 3 p.p. w stosunku do analogicznego miesiąca poprzedniego roku lub o co najmniej 5 p.p. od czasu wprowadzenia albo ostatniej zmiany danej opłaty lub prowizji;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jedna ze stóp procentowych, które ogłasza Narodowy Bank Polski (stopa referencyjna, stopa lombardowa, stopa depozytowa), zmieni się o co najmniej 0,25 p.p. w stosunku do poprzednio ogłoszonej przez NBP wartości lub o co najmniej 0,5 p.p. od czasu wprowadzenia albo ostatniej zmiany danej opłaty lub prowizji;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stopa rezerwy obowiązkowej banków (od środków złotowych i środków w walutach obcych zgromadzonych na rachunkach bankowych, od środków uzyskanych z tytułu emisji papierów wartościowych), którą ogłasza NBP, zmieni się o co najmniej 0,1 p.p. w stosunku do poprzednio ogłoszonej przez NBP wartości;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wysokość obowiązkowych opłat wnoszonych przez banki na rzecz Bankowego Funduszu Gwarancyjnego, zmieni się o co najmniej 0,1 p.p. w stosunku do poprzednio ogłoszonej przez BFG wartości.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Zmiana wskaźnika określonego: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ust. 44 pkt 4, 5, 7 i 8 może spowodować zmianę poszczególnych pozycji Taryfy zgodnie z kierunkiem zmiany tego wskaźnika;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ust. 44 pkt 6 może spowodować zmianę poszczególnych pozycji Taryfy odwrotnie do kierunku zmiany tego wskaźnika.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Zmianę Taryfy możemy wprowadzić w ciągu 6 miesięcy od wystąpienia przyczyny.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Nowa wysokość opłaty lub stawka prowizji może być maksymalnie dwa razy wyższa, niż dotychczasowa. Jeśli dotąd opłaty lub prowizji nie było albo wynosiła: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0 zł (lub 0 w innej walucie) – nowa wysokość opłaty nie przekroczy 200 zł (lub 200 w innej walucie);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0 % – nowa wartość prowizji nie przekroczy 2% wartości, od której jest obliczana.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Zmianę danej opłaty lub prowizji dotyczącej Umowy kredytu możemy wprowadzić nie częściej niż raz na 18 miesięcy.</w:t>
      </w:r>
      <w:bookmarkStart w:id="45" w:name="_Hlk188878452"/>
    </w:p>
    <w:p>
      <w:pPr>
        <w:pStyle w:val="Heading2"/>
        <w:rPr>
          <w:highlight w:val="none"/>
          <w:shd w:fill="auto" w:val="clear"/>
        </w:rPr>
      </w:pPr>
      <w:bookmarkStart w:id="46" w:name="_Toc233796166"/>
      <w:bookmarkStart w:id="47" w:name="_Hlk188869551"/>
      <w:r>
        <w:rPr>
          <w:color w:val="auto"/>
          <w:shd w:fill="auto" w:val="clear"/>
        </w:rPr>
        <w:t>Dodatkowe warunki</w:t>
      </w:r>
      <w:bookmarkEnd w:id="45"/>
      <w:bookmarkEnd w:id="46"/>
      <w:bookmarkEnd w:id="47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Możemy zmienić Regulamin lub Taryfę również, gdy: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zmieniamy nazwę usługi lub produktu;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prostujemy oczywiste omyłki, błędy pisarskie, luki lub nieścisłości;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wprowadzamy zmiany porządkowe o charakterze technicznym, w tym dodatkowe wyjaśnienia;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zmieniamy styl, czcionkę, formę lub grafikę dokumentu;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łączymy lub rozdzielamy regulaminy lub taryfy;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dodajemy, zmieniamy lub usuwamy nazwę, dane kontaktowe, adresowe lub rejestrowe nasze albo podmiotu trzeciego określonego w Umowie kredytu, aby były aktualne;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dodajemy, zmieniamy lub usuwamy adres strony internetowej do której się odwołujemy;</w:t>
      </w:r>
    </w:p>
    <w:p>
      <w:pPr>
        <w:pStyle w:val="List2"/>
        <w:numPr>
          <w:ilvl w:val="0"/>
          <w:numId w:val="0"/>
        </w:numPr>
        <w:ind w:hanging="0" w:start="357"/>
        <w:rPr>
          <w:highlight w:val="none"/>
          <w:shd w:fill="auto" w:val="clear"/>
        </w:rPr>
      </w:pPr>
      <w:r>
        <w:rPr>
          <w:shd w:fill="auto" w:val="clear"/>
        </w:rPr>
        <w:t>zachowując należytą staranność, jeśli te zmiany zapewnią prawidłowe wykonanie Umowy kredytu zgodnie z jej podstawowym celem i nie pogarszają zakresu Twoich obowiązków lub uprawnień, przy czym każda zmiana nastąpi w zakresie wynikającym z zaistniałej przyczyny wymienionej wyżej.</w:t>
      </w:r>
    </w:p>
    <w:p>
      <w:pPr>
        <w:pStyle w:val="Heading2"/>
        <w:rPr>
          <w:highlight w:val="none"/>
          <w:shd w:fill="auto" w:val="clear"/>
        </w:rPr>
      </w:pPr>
      <w:bookmarkStart w:id="48" w:name="_Toc233796167"/>
      <w:r>
        <w:rPr>
          <w:color w:val="auto"/>
          <w:shd w:fill="auto" w:val="clear"/>
        </w:rPr>
        <w:t>Jak wprowadzamy zmiany</w:t>
      </w:r>
      <w:bookmarkEnd w:id="48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Informujemy Cię o proponowanych zmianach: 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Regulaminie – najpóźniej 30 dni kalendarzowych przed ich wejściem w życie;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Taryfie – najpóźniej 2 miesiące przed ich wejściem w życie.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Informację o proponowanych zmianach przekażemy Ci na trwałym nośniku w wybranym przez Ciebie kanale komunikacji.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 informacji o proponowanych zmianach podamy podstawy prawne i okoliczności, które je uzasadniają.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Jeśli nie zgadzasz się na zaproponowane zmiany w Regulaminie, możesz wypowiedzieć Umowę kredytu w ciągu 30 dni kalendarzowych od otrzymania informacji o zmianach – na piśmie. Umowa kredytu będzie kontynuowana na dotychczasowych warunkach i zakończy się z końcem okresu wypowiedzenia, który w niej uzgodniliśmy. Do tego czasu musisz spłacić cały wykorzystany kredyt razem z odsetkami, prowizjami i innymi kosztami z Umowy kredytu.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Jeśli nie zgadzasz się na zaproponowane zmiany w Taryfie, najpóźniej dzień przed ich wejściem w życie możesz bezpłatnie: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zgłosić nam sprzeciw – wtedy Umowa kredytu zakończy się w dniu, </w:t>
      </w:r>
      <w:bookmarkStart w:id="49" w:name="_Hlk189576573"/>
      <w:r>
        <w:rPr>
          <w:shd w:fill="auto" w:val="clear"/>
        </w:rPr>
        <w:t>który poprzedza dzień wejścia w życie zmian, lub</w:t>
      </w:r>
      <w:bookmarkEnd w:id="49"/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wypowiedzieć Umowę kredytu ze skutkiem od dnia, w którym poinformowaliśmy Cię o zmianach, nie później niż od dnia, w którym zmiany wejdą w życie.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Jeśli przed datą wejścia w życie zmian w Taryfie nie zgłosisz sprzeciwu albo nie wypowiesz Umowy kredytu, będzie to oznaczało, że zgadzasz się na zmiany.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Możemy Ciebie poinformować o zmianach w krótszym terminie, niż określiliśmy w ust. 50, poprzez umieszczenie zmienionego Regulaminu lub Taryfy na naszej stronie internetowej oraz udostępnienie ich w naszej placówce, gdy: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dodajemy do oferty nową usługę lub produkt, z których możesz korzystać dobrowolnie;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rozszerzamy zakres usługi lub produktu, z których możesz korzystać dobrowolnie;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zmieniamy nazwę usługi lub produktu;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wycofujemy opłatę lub prowizję;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wprowadzamy korzystniejsze dla Ciebie zasady naliczania opłat, prowizji lub oprocentowania – na stałe lub okresowo;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prostujemy oczywiste omyłki, błędy pisarskie, luki lub nieścisłości;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wprowadzamy zmiany porządkowe o charakterze technicznym, w tym dodatkowe wyjaśnienia;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zmieniamy styl, czcionkę, formę lub grafikę dokumentu;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dodajemy, zmieniamy lub usuwamy nazwę, dane kontaktowe, adresowe lub rejestrowe nasze albo podmiotu trzeciego określonego w Umowie kredytu, aby były aktualne;</w:t>
      </w:r>
    </w:p>
    <w:p>
      <w:pPr>
        <w:pStyle w:val="List2"/>
        <w:numPr>
          <w:ilvl w:val="1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dodajemy, zmieniamy lub usuwamy adres strony internetowej, do której się odwołujemy;</w:t>
      </w:r>
    </w:p>
    <w:p>
      <w:pPr>
        <w:pStyle w:val="List2"/>
        <w:numPr>
          <w:ilvl w:val="0"/>
          <w:numId w:val="0"/>
        </w:numPr>
        <w:ind w:hanging="0" w:start="357"/>
        <w:rPr>
          <w:highlight w:val="none"/>
          <w:shd w:fill="auto" w:val="clear"/>
        </w:rPr>
      </w:pPr>
      <w:r>
        <w:rPr>
          <w:shd w:fill="auto" w:val="clear"/>
        </w:rPr>
        <w:t>zachowując należytą staranność, jeśli te zmiany zapewnią prawidłowe wykonanie Umowy kredytu zgodnie z jej podstawowym celem i nie pogarszają zakresu Twoich obowiązków i uprawnień.</w:t>
      </w:r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O proponowanych zmianach w Regulaminie lub w Taryfie, poinformujemy Ciebie również w bankowości elektronicznej (jeśli z niej korzystasz) oraz na naszej stronie internetowej pod adresem: www.bsjozefow.pl, skąd możesz je pobrać na trwałym nośniku.</w:t>
      </w:r>
      <w:bookmarkStart w:id="50" w:name="_Hlk164417047"/>
    </w:p>
    <w:p>
      <w:pPr>
        <w:pStyle w:val="Heading2"/>
        <w:rPr>
          <w:highlight w:val="none"/>
          <w:shd w:fill="auto" w:val="clear"/>
        </w:rPr>
      </w:pPr>
      <w:bookmarkStart w:id="51" w:name="_Toc233796168"/>
      <w:r>
        <w:rPr>
          <w:color w:val="auto"/>
          <w:shd w:fill="auto" w:val="clear"/>
        </w:rPr>
        <w:t>Jak możesz złożyć reklamację i spróbować rozwiązać spór</w:t>
      </w:r>
      <w:bookmarkEnd w:id="51"/>
      <w:r>
        <w:rPr>
          <w:color w:val="auto"/>
          <w:shd w:fill="auto" w:val="clear"/>
        </w:rPr>
        <w:tab/>
      </w:r>
      <w:bookmarkEnd w:id="50"/>
    </w:p>
    <w:p>
      <w:pPr>
        <w:pStyle w:val="Lista1"/>
        <w:numPr>
          <w:ilvl w:val="0"/>
          <w:numId w:val="6"/>
        </w:numPr>
        <w:rPr>
          <w:highlight w:val="none"/>
          <w:shd w:fill="auto" w:val="clear"/>
        </w:rPr>
      </w:pPr>
      <w:r>
        <w:rPr>
          <w:shd w:fill="auto" w:val="clear"/>
        </w:rPr>
        <w:t>Możesz złożyć reklamację na nasze usługi lub skontaktować się z nami:</w:t>
      </w:r>
    </w:p>
    <w:p>
      <w:pPr>
        <w:pStyle w:val="Normal"/>
        <w:numPr>
          <w:ilvl w:val="1"/>
          <w:numId w:val="6"/>
        </w:numPr>
        <w:spacing w:before="0" w:after="0"/>
        <w:rPr>
          <w:highlight w:val="none"/>
          <w:shd w:fill="auto" w:val="clear"/>
        </w:rPr>
      </w:pPr>
      <w:r>
        <w:rPr>
          <w:rFonts w:cs="Calibri"/>
          <w:shd w:fill="auto" w:val="clear"/>
        </w:rPr>
        <w:t xml:space="preserve"> </w:t>
      </w:r>
      <w:r>
        <w:rPr>
          <w:rFonts w:cs="Calibri"/>
          <w:shd w:fill="auto" w:val="clear"/>
        </w:rPr>
        <w:t>na piśmie:</w:t>
      </w:r>
    </w:p>
    <w:p>
      <w:pPr>
        <w:pStyle w:val="Normal"/>
        <w:numPr>
          <w:ilvl w:val="0"/>
          <w:numId w:val="9"/>
        </w:numPr>
        <w:spacing w:before="120" w:after="120"/>
        <w:rPr>
          <w:highlight w:val="none"/>
          <w:shd w:fill="auto" w:val="clear"/>
        </w:rPr>
      </w:pPr>
      <w:r>
        <w:rPr>
          <w:rFonts w:cs="Calibri"/>
          <w:shd w:fill="auto" w:val="clear"/>
        </w:rPr>
        <w:t>w postaci papierowej – osobiście w naszej placówce albo wysyłając ją na adres: ul. Opolska 5, 24-340 Józefów nad Wisłą;</w:t>
      </w:r>
    </w:p>
    <w:p>
      <w:pPr>
        <w:pStyle w:val="Normal"/>
        <w:numPr>
          <w:ilvl w:val="0"/>
          <w:numId w:val="9"/>
        </w:numPr>
        <w:spacing w:before="120" w:after="120"/>
        <w:rPr>
          <w:highlight w:val="none"/>
          <w:shd w:fill="auto" w:val="clear"/>
        </w:rPr>
      </w:pPr>
      <w:r>
        <w:rPr>
          <w:rFonts w:cs="Calibri"/>
          <w:shd w:fill="auto" w:val="clear"/>
        </w:rPr>
        <w:t>w postaci elektronicznej –</w:t>
      </w:r>
    </w:p>
    <w:p>
      <w:pPr>
        <w:pStyle w:val="Normal"/>
        <w:widowControl w:val="false"/>
        <w:ind w:start="357"/>
        <w:rPr>
          <w:highlight w:val="none"/>
          <w:shd w:fill="auto" w:val="clear"/>
        </w:rPr>
      </w:pPr>
      <w:r>
        <w:rPr>
          <w:rFonts w:cs="Calibri"/>
          <w:szCs w:val="22"/>
          <w:shd w:fill="auto" w:val="clear"/>
        </w:rPr>
        <w:t>- za pomocą środka komunikacji elektronicznej (e-mail: sekretariat@bsjozefow.pl, system bankowości elektronicznej), albo</w:t>
      </w:r>
    </w:p>
    <w:p>
      <w:pPr>
        <w:pStyle w:val="Normal"/>
        <w:widowControl w:val="false"/>
        <w:ind w:start="357"/>
        <w:rPr>
          <w:highlight w:val="none"/>
          <w:shd w:fill="auto" w:val="clear"/>
        </w:rPr>
      </w:pPr>
      <w:r>
        <w:rPr>
          <w:rFonts w:cs="Calibri"/>
          <w:szCs w:val="22"/>
          <w:shd w:fill="auto" w:val="clear"/>
        </w:rPr>
        <w:t>- wysyłając ją na nasz adres do doręczeń elektronicznych: AE:PL-11394-31490-RJDSW-19</w:t>
      </w:r>
    </w:p>
    <w:p>
      <w:pPr>
        <w:pStyle w:val="Normal"/>
        <w:widowControl w:val="false"/>
        <w:ind w:start="357"/>
        <w:rPr>
          <w:highlight w:val="none"/>
          <w:shd w:fill="auto" w:val="clear"/>
        </w:rPr>
      </w:pPr>
      <w:r>
        <w:rPr>
          <w:rFonts w:cs="Calibri"/>
          <w:szCs w:val="22"/>
          <w:shd w:fill="auto" w:val="clear"/>
        </w:rPr>
        <w:t xml:space="preserve"> </w:t>
      </w:r>
      <w:r>
        <w:rPr>
          <w:rFonts w:cs="Calibri"/>
          <w:szCs w:val="22"/>
          <w:shd w:fill="auto" w:val="clear"/>
        </w:rPr>
        <w:t>(w ramach usługi e-Doręczenia);</w:t>
      </w:r>
    </w:p>
    <w:p>
      <w:pPr>
        <w:pStyle w:val="Normal"/>
        <w:numPr>
          <w:ilvl w:val="1"/>
          <w:numId w:val="6"/>
        </w:numPr>
        <w:spacing w:before="0" w:after="0"/>
        <w:rPr>
          <w:highlight w:val="none"/>
          <w:shd w:fill="auto" w:val="clear"/>
        </w:rPr>
      </w:pPr>
      <w:r>
        <w:rPr>
          <w:rFonts w:cs="Calibri"/>
          <w:shd w:fill="auto" w:val="clear"/>
        </w:rPr>
        <w:t>ustnie:</w:t>
      </w:r>
    </w:p>
    <w:p>
      <w:pPr>
        <w:pStyle w:val="Normal"/>
        <w:numPr>
          <w:ilvl w:val="0"/>
          <w:numId w:val="10"/>
        </w:numPr>
        <w:spacing w:before="120" w:after="120"/>
        <w:rPr>
          <w:highlight w:val="none"/>
          <w:shd w:fill="auto" w:val="clear"/>
        </w:rPr>
      </w:pPr>
      <w:r>
        <w:rPr>
          <w:rFonts w:cs="Calibri"/>
          <w:shd w:fill="auto" w:val="clear"/>
        </w:rPr>
        <w:t xml:space="preserve"> </w:t>
      </w:r>
      <w:r>
        <w:rPr>
          <w:rFonts w:cs="Calibri"/>
          <w:shd w:fill="auto" w:val="clear"/>
        </w:rPr>
        <w:t>telefonicznie albo</w:t>
      </w:r>
    </w:p>
    <w:p>
      <w:pPr>
        <w:pStyle w:val="Normal"/>
        <w:numPr>
          <w:ilvl w:val="0"/>
          <w:numId w:val="10"/>
        </w:numPr>
        <w:spacing w:before="120" w:after="120"/>
        <w:rPr>
          <w:highlight w:val="none"/>
          <w:shd w:fill="auto" w:val="clear"/>
        </w:rPr>
      </w:pPr>
      <w:r>
        <w:rPr>
          <w:rFonts w:cs="Calibri"/>
          <w:shd w:fill="auto" w:val="clear"/>
        </w:rPr>
        <w:t xml:space="preserve"> </w:t>
      </w:r>
      <w:r>
        <w:rPr>
          <w:rFonts w:cs="Calibri"/>
          <w:shd w:fill="auto" w:val="clear"/>
        </w:rPr>
        <w:t>osobiście w naszej placówce do protokołu reklamacyjnego.</w:t>
      </w:r>
    </w:p>
    <w:p>
      <w:pPr>
        <w:pStyle w:val="Normal"/>
        <w:widowControl w:val="false"/>
        <w:ind w:start="357"/>
        <w:rPr>
          <w:highlight w:val="none"/>
          <w:shd w:fill="auto" w:val="clear"/>
        </w:rPr>
      </w:pPr>
      <w:r>
        <w:rPr>
          <w:rFonts w:cs="Calibri"/>
          <w:szCs w:val="22"/>
          <w:shd w:fill="auto" w:val="clear"/>
        </w:rPr>
        <w:t>Jeśli złożysz reklamację ustnie w placówce, potwierdzimy jej przyjęcie w protokole reklamacyjnym.</w:t>
      </w:r>
    </w:p>
    <w:p>
      <w:pPr>
        <w:pStyle w:val="Normal"/>
        <w:widowControl w:val="false"/>
        <w:numPr>
          <w:ilvl w:val="0"/>
          <w:numId w:val="6"/>
        </w:numPr>
        <w:rPr>
          <w:highlight w:val="none"/>
          <w:shd w:fill="auto" w:val="clear"/>
        </w:rPr>
      </w:pPr>
      <w:r>
        <w:rPr>
          <w:rFonts w:cs="Calibri"/>
          <w:szCs w:val="22"/>
          <w:shd w:fill="auto" w:val="clear"/>
        </w:rPr>
        <w:t xml:space="preserve">Forma naszej odpowiedzi na reklamacje zależy od tego, w jaki sposób ją złożysz, tj.: </w:t>
      </w:r>
    </w:p>
    <w:p>
      <w:pPr>
        <w:pStyle w:val="Normal"/>
        <w:numPr>
          <w:ilvl w:val="1"/>
          <w:numId w:val="6"/>
        </w:numPr>
        <w:spacing w:before="0" w:after="0"/>
        <w:rPr>
          <w:highlight w:val="none"/>
          <w:shd w:fill="auto" w:val="clear"/>
        </w:rPr>
      </w:pPr>
      <w:r>
        <w:rPr>
          <w:rFonts w:cs="Calibri"/>
          <w:szCs w:val="20"/>
          <w:shd w:fill="auto" w:val="clear"/>
        </w:rPr>
        <w:t>na reklamacje odpowiadamy na piśmie:</w:t>
      </w:r>
    </w:p>
    <w:p>
      <w:pPr>
        <w:pStyle w:val="Normal"/>
        <w:numPr>
          <w:ilvl w:val="0"/>
          <w:numId w:val="11"/>
        </w:numPr>
        <w:spacing w:before="120" w:after="120"/>
        <w:rPr>
          <w:highlight w:val="none"/>
          <w:shd w:fill="auto" w:val="clear"/>
        </w:rPr>
      </w:pPr>
      <w:r>
        <w:rPr>
          <w:rFonts w:cs="Calibri"/>
          <w:szCs w:val="20"/>
          <w:shd w:fill="auto" w:val="clear"/>
        </w:rPr>
        <w:t>w postaci elektronicznej – jeśli reklamację złożysz na piśmie w postaci elektronicznej, chyba że poprosisz o odpowiedź w postaci papierowej;</w:t>
      </w:r>
    </w:p>
    <w:p>
      <w:pPr>
        <w:pStyle w:val="Normal"/>
        <w:numPr>
          <w:ilvl w:val="0"/>
          <w:numId w:val="11"/>
        </w:numPr>
        <w:spacing w:before="120" w:after="120"/>
        <w:rPr>
          <w:highlight w:val="none"/>
          <w:shd w:fill="auto" w:val="clear"/>
        </w:rPr>
      </w:pPr>
      <w:r>
        <w:rPr>
          <w:rFonts w:cs="Calibri"/>
          <w:szCs w:val="20"/>
          <w:shd w:fill="auto" w:val="clear"/>
        </w:rPr>
        <w:t>w postaci papierowej – jeśli reklamację złożysz na piśmie w postaci papierowej, chyba że poprosisz o odpowiedź w postaci elektronicznej;</w:t>
      </w:r>
    </w:p>
    <w:p>
      <w:pPr>
        <w:pStyle w:val="Normal"/>
        <w:numPr>
          <w:ilvl w:val="0"/>
          <w:numId w:val="11"/>
        </w:numPr>
        <w:spacing w:before="120" w:after="120"/>
        <w:rPr>
          <w:highlight w:val="none"/>
          <w:shd w:fill="auto" w:val="clear"/>
        </w:rPr>
      </w:pPr>
      <w:r>
        <w:rPr>
          <w:rFonts w:cs="Calibri"/>
          <w:szCs w:val="20"/>
          <w:shd w:fill="auto" w:val="clear"/>
        </w:rPr>
        <w:t>w postaci papierowej albo elektronicznej – zgodnie z Twoim wyborem – jeśli reklamację złożysz ustnie.</w:t>
      </w:r>
    </w:p>
    <w:p>
      <w:pPr>
        <w:pStyle w:val="Normal"/>
        <w:numPr>
          <w:ilvl w:val="1"/>
          <w:numId w:val="6"/>
        </w:numPr>
        <w:spacing w:before="0" w:after="0"/>
        <w:rPr>
          <w:highlight w:val="none"/>
          <w:shd w:fill="auto" w:val="clear"/>
        </w:rPr>
      </w:pPr>
      <w:r>
        <w:rPr>
          <w:rFonts w:cs="Calibri"/>
          <w:szCs w:val="20"/>
          <w:shd w:fill="auto" w:val="clear"/>
        </w:rPr>
        <w:t>w przypadku reklamacji, o których mowa w pkt 1, jeśli odpowiadamy w postaci elektronicznej:</w:t>
      </w:r>
    </w:p>
    <w:p>
      <w:pPr>
        <w:pStyle w:val="Normal"/>
        <w:numPr>
          <w:ilvl w:val="0"/>
          <w:numId w:val="12"/>
        </w:numPr>
        <w:spacing w:before="120" w:after="120"/>
        <w:rPr>
          <w:rFonts w:cs="Calibri"/>
          <w:szCs w:val="20"/>
        </w:rPr>
      </w:pPr>
      <w:r>
        <w:rPr>
          <w:rFonts w:cs="Calibri"/>
          <w:szCs w:val="20"/>
          <w:shd w:fill="auto" w:val="clear"/>
        </w:rPr>
        <w:t>korzystamy z tego samego środka komunikacji elektr</w:t>
      </w:r>
      <w:r>
        <w:rPr>
          <w:rFonts w:cs="Calibri"/>
          <w:szCs w:val="20"/>
        </w:rPr>
        <w:t>onicznej, za pomocą którego złożysz reklamację, albo z środka komunikacji elektronicznej, który nam wskażesz;</w:t>
      </w:r>
    </w:p>
    <w:p>
      <w:pPr>
        <w:pStyle w:val="Normal"/>
        <w:numPr>
          <w:ilvl w:val="0"/>
          <w:numId w:val="12"/>
        </w:numPr>
        <w:spacing w:before="120" w:after="120"/>
        <w:rPr>
          <w:rFonts w:cs="Calibri"/>
          <w:szCs w:val="20"/>
        </w:rPr>
      </w:pPr>
      <w:r>
        <w:rPr>
          <w:rFonts w:cs="Calibri"/>
          <w:szCs w:val="20"/>
        </w:rPr>
        <w:t>odpowiedź wyślemy na Twój adres do doręczeń elektronicznych wpisany do bazy adresów elektronicznych – jeśli reklamację wyślesz na adres do doręczeń elektronicznych.</w:t>
      </w:r>
    </w:p>
    <w:p>
      <w:pPr>
        <w:pStyle w:val="Normal"/>
        <w:widowControl w:val="false"/>
        <w:numPr>
          <w:ilvl w:val="0"/>
          <w:numId w:val="6"/>
        </w:numPr>
        <w:rPr>
          <w:rFonts w:cs="Calibri"/>
          <w:strike/>
          <w:szCs w:val="22"/>
        </w:rPr>
      </w:pPr>
      <w:r>
        <w:rPr>
          <w:rFonts w:cs="Calibri"/>
          <w:szCs w:val="22"/>
        </w:rPr>
        <w:t>Czas rozpatrzenia reklamacji liczymy od dnia, w którym ją otrzymamy.</w:t>
      </w:r>
    </w:p>
    <w:p>
      <w:pPr>
        <w:pStyle w:val="Normal"/>
        <w:widowControl w:val="false"/>
        <w:numPr>
          <w:ilvl w:val="0"/>
          <w:numId w:val="6"/>
        </w:numPr>
        <w:rPr>
          <w:rFonts w:cs="Calibri"/>
          <w:szCs w:val="22"/>
        </w:rPr>
      </w:pPr>
      <w:r>
        <w:rPr>
          <w:rFonts w:eastAsia="Calibri" w:cs="Calibri"/>
          <w:szCs w:val="22"/>
        </w:rPr>
        <w:t>Reklamację rozpatrujemy jak najszybciej, nie później niż w terminie 30 dni kalendarzowych od dnia, w którym ją otrzymamy. Jeśli ze względu na złożoność sprawy nie będzie to możliwe, poinformujemy Cię na piśmie o przyczynach opóźnienia, wskażemy okoliczności, które musimy ustalić dla rozpatrzenia reklamacji, oraz podamy nowy termin odpowiedzi – nie dłuższy niż 60 dni kalendarzowych od dnia otrzymania reklamacji.</w:t>
      </w:r>
    </w:p>
    <w:p>
      <w:pPr>
        <w:pStyle w:val="Lista1"/>
        <w:numPr>
          <w:ilvl w:val="0"/>
          <w:numId w:val="6"/>
        </w:numPr>
        <w:rPr/>
      </w:pPr>
      <w:r>
        <w:rPr/>
        <w:t>Jeśli nie dotrzymamy terminu, o którym mowa w ustępie wyżej, reklamację uznamy za rozpatrzoną zgodnie z Twoją wolą.</w:t>
        <w:tab/>
      </w:r>
    </w:p>
    <w:p>
      <w:pPr>
        <w:pStyle w:val="Lista1"/>
        <w:numPr>
          <w:ilvl w:val="0"/>
          <w:numId w:val="6"/>
        </w:numPr>
        <w:rPr/>
      </w:pPr>
      <w:r>
        <w:rPr/>
        <w:t>W odpowiedzi na reklamację przekażemy Ci:</w:t>
      </w:r>
    </w:p>
    <w:p>
      <w:pPr>
        <w:pStyle w:val="List2"/>
        <w:numPr>
          <w:ilvl w:val="1"/>
          <w:numId w:val="6"/>
        </w:numPr>
        <w:rPr/>
      </w:pPr>
      <w:r>
        <w:rPr/>
        <w:t>wyjaśnienie (faktyczne i prawne), dlaczego podjęliśmy taką decyzję, chyba że reklamację rozpatrzyliśmy zgodnie z Twoją wolą,</w:t>
      </w:r>
    </w:p>
    <w:p>
      <w:pPr>
        <w:pStyle w:val="List2"/>
        <w:numPr>
          <w:ilvl w:val="1"/>
          <w:numId w:val="6"/>
        </w:numPr>
        <w:rPr/>
      </w:pPr>
      <w:r>
        <w:rPr/>
        <w:t>szczegółowe informacje o naszym stanowisku, wskazując odpowiednie fragmenty Umowy kredytu i przepisy prawa, chyba, że nie jest to konieczne,</w:t>
      </w:r>
    </w:p>
    <w:p>
      <w:pPr>
        <w:pStyle w:val="List2"/>
        <w:numPr>
          <w:ilvl w:val="1"/>
          <w:numId w:val="6"/>
        </w:numPr>
        <w:rPr/>
      </w:pPr>
      <w:r>
        <w:rPr/>
        <w:t>imię, nazwisko i stanowisko służbowe osoby, która udzieliła odpowiedzi,</w:t>
      </w:r>
    </w:p>
    <w:p>
      <w:pPr>
        <w:pStyle w:val="List2"/>
        <w:numPr>
          <w:ilvl w:val="1"/>
          <w:numId w:val="6"/>
        </w:numPr>
        <w:rPr/>
      </w:pPr>
      <w:r>
        <w:rPr/>
        <w:t>informację o tym, jak możesz się odwołać, jeśli nie uwzględnimy Twoich roszczeń,</w:t>
      </w:r>
    </w:p>
    <w:p>
      <w:pPr>
        <w:pStyle w:val="List2"/>
        <w:numPr>
          <w:ilvl w:val="1"/>
          <w:numId w:val="6"/>
        </w:numPr>
        <w:rPr/>
      </w:pPr>
      <w:r>
        <w:rPr/>
        <w:t xml:space="preserve">termin, w którym zrealizujemy Twoje roszczenie, jeśli je uwzględnimy. </w:t>
      </w:r>
    </w:p>
    <w:p>
      <w:pPr>
        <w:pStyle w:val="Normal"/>
        <w:tabs>
          <w:tab w:val="clear" w:pos="567"/>
          <w:tab w:val="left" w:pos="851" w:leader="none"/>
        </w:tabs>
        <w:ind w:start="357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/>
          <w:szCs w:val="22"/>
        </w:rPr>
        <w:t xml:space="preserve">        </w:t>
      </w:r>
      <w:r>
        <w:rPr>
          <w:rFonts w:cs="Calibri" w:cstheme="minorHAnsi"/>
          <w:szCs w:val="22"/>
        </w:rPr>
        <w:t>Mamy na to maksymalnie 30 dni od dnia odpowiedzi na reklamację.</w:t>
      </w:r>
    </w:p>
    <w:p>
      <w:pPr>
        <w:pStyle w:val="Lista1"/>
        <w:numPr>
          <w:ilvl w:val="0"/>
          <w:numId w:val="6"/>
        </w:numPr>
        <w:rPr/>
      </w:pPr>
      <w:bookmarkStart w:id="52" w:name="_Hlk179464976"/>
      <w:r>
        <w:rPr/>
        <w:t>Jeśli pojawi się spór między nami, może być rozstrzygany:</w:t>
      </w:r>
    </w:p>
    <w:p>
      <w:pPr>
        <w:pStyle w:val="List2"/>
        <w:numPr>
          <w:ilvl w:val="1"/>
          <w:numId w:val="6"/>
        </w:numPr>
        <w:rPr/>
      </w:pPr>
      <w:r>
        <w:rPr/>
        <w:t>polubownie,</w:t>
      </w:r>
    </w:p>
    <w:p>
      <w:pPr>
        <w:pStyle w:val="List2"/>
        <w:numPr>
          <w:ilvl w:val="1"/>
          <w:numId w:val="6"/>
        </w:numPr>
        <w:rPr/>
      </w:pPr>
      <w:r>
        <w:rPr/>
        <w:t xml:space="preserve">przez sąd powszechny właściwy dla miejsca Twojego zamieszkania albo naszej siedziby. </w:t>
      </w:r>
    </w:p>
    <w:p>
      <w:pPr>
        <w:pStyle w:val="Lista1"/>
        <w:numPr>
          <w:ilvl w:val="0"/>
          <w:numId w:val="6"/>
        </w:numPr>
        <w:rPr/>
      </w:pPr>
      <w:r>
        <w:rPr/>
        <w:t>Jeśli chcesz rozwiązać spór między nami bez sądu, możesz zwrócić się do następujących podmiotów:</w:t>
      </w:r>
    </w:p>
    <w:p>
      <w:pPr>
        <w:pStyle w:val="List2"/>
        <w:numPr>
          <w:ilvl w:val="1"/>
          <w:numId w:val="6"/>
        </w:numPr>
        <w:rPr/>
      </w:pPr>
      <w:r>
        <w:rPr/>
        <w:t>Rzecznik Finansowy</w:t>
      </w:r>
    </w:p>
    <w:p>
      <w:pPr>
        <w:pStyle w:val="Normal"/>
        <w:ind w:start="36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/>
          <w:szCs w:val="22"/>
        </w:rPr>
        <w:t>Szczegóły dotyczące rozwiązywania sporów przez Rzecznika Finansowego znajdziesz na stronie internetowej: https://rf.gov.pl/polubowne/. Postępowanie jest płatne. Wniosek o wszczęcie postępowania możesz złożyć:</w:t>
      </w:r>
    </w:p>
    <w:p>
      <w:pPr>
        <w:pStyle w:val="List3"/>
        <w:numPr>
          <w:ilvl w:val="2"/>
          <w:numId w:val="6"/>
        </w:numPr>
        <w:rPr>
          <w:szCs w:val="20"/>
        </w:rPr>
      </w:pPr>
      <w:r>
        <w:rPr>
          <w:szCs w:val="20"/>
        </w:rPr>
        <w:t xml:space="preserve">pisemnie na adres: Biuro Rzecznika Finansowego Departament Pozasądowego Rozwiązywania Sporów, ul. Nowogrodzka 47 A, 00-695 Warszawa; </w:t>
      </w:r>
    </w:p>
    <w:p>
      <w:pPr>
        <w:pStyle w:val="List3"/>
        <w:numPr>
          <w:ilvl w:val="2"/>
          <w:numId w:val="6"/>
        </w:numPr>
        <w:rPr>
          <w:szCs w:val="20"/>
        </w:rPr>
      </w:pPr>
      <w:r>
        <w:rPr>
          <w:szCs w:val="20"/>
        </w:rPr>
        <w:t>za pośrednictwem platformy ePUAP;</w:t>
      </w:r>
    </w:p>
    <w:p>
      <w:pPr>
        <w:pStyle w:val="List3"/>
        <w:numPr>
          <w:ilvl w:val="2"/>
          <w:numId w:val="6"/>
        </w:numPr>
        <w:rPr>
          <w:szCs w:val="20"/>
        </w:rPr>
      </w:pPr>
      <w:r>
        <w:rPr>
          <w:szCs w:val="20"/>
        </w:rPr>
        <w:t>przez formularz na stronie internetowej (musisz mieć kwalifikowany podpis elektroniczny);</w:t>
      </w:r>
    </w:p>
    <w:p>
      <w:pPr>
        <w:pStyle w:val="List3"/>
        <w:numPr>
          <w:ilvl w:val="2"/>
          <w:numId w:val="6"/>
        </w:numPr>
        <w:rPr>
          <w:szCs w:val="20"/>
        </w:rPr>
      </w:pPr>
      <w:r>
        <w:rPr>
          <w:szCs w:val="20"/>
        </w:rPr>
        <w:t>elektronicznie na skrzynkę: AE:PL-82898-28814-BHBGA-15 w ramach usługi eDoręczenia (musisz mieć kwalifikowany podpis elektroniczny);</w:t>
      </w:r>
    </w:p>
    <w:p>
      <w:pPr>
        <w:pStyle w:val="List3"/>
        <w:numPr>
          <w:ilvl w:val="2"/>
          <w:numId w:val="6"/>
        </w:numPr>
        <w:rPr>
          <w:szCs w:val="20"/>
        </w:rPr>
      </w:pPr>
      <w:r>
        <w:rPr>
          <w:szCs w:val="20"/>
        </w:rPr>
        <w:t xml:space="preserve">osobiście w: siedzibie </w:t>
      </w:r>
      <w:bookmarkStart w:id="53" w:name="_Hlk189577526"/>
      <w:r>
        <w:rPr>
          <w:szCs w:val="20"/>
        </w:rPr>
        <w:t>Biura Rzecznika Finansowego lub we wskazanym przez niego Oddziale Terenowym</w:t>
      </w:r>
      <w:bookmarkEnd w:id="53"/>
      <w:r>
        <w:rPr>
          <w:szCs w:val="20"/>
        </w:rPr>
        <w:t>.</w:t>
      </w:r>
    </w:p>
    <w:p>
      <w:pPr>
        <w:pStyle w:val="List2"/>
        <w:numPr>
          <w:ilvl w:val="1"/>
          <w:numId w:val="6"/>
        </w:numPr>
        <w:rPr/>
      </w:pPr>
      <w:r>
        <w:rPr/>
        <w:t>Arbiter Bankowy przy Związku Banków Polskich</w:t>
      </w:r>
    </w:p>
    <w:p>
      <w:pPr>
        <w:pStyle w:val="Normal"/>
        <w:ind w:start="36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/>
          <w:szCs w:val="22"/>
        </w:rPr>
        <w:t>Szczegóły dotyczące rozwiązywania sporów arbitrażowych przez Arbitra Bankowego znajdziesz na stronie internetowej: www.zbp.pl/dla-klientow/arbiter-bankowy. Postępowanie jest płatne. Wniosek o wszczęcie postępowania możesz złożyć:</w:t>
      </w:r>
    </w:p>
    <w:p>
      <w:pPr>
        <w:pStyle w:val="List3"/>
        <w:numPr>
          <w:ilvl w:val="2"/>
          <w:numId w:val="6"/>
        </w:numPr>
        <w:rPr/>
      </w:pPr>
      <w:r>
        <w:rPr/>
        <w:t xml:space="preserve">pisemnie na adres: Bankowy Arbitraż Konsumencki ul. Kruczkowskiego 8, 00-380 Warszawa lub </w:t>
      </w:r>
    </w:p>
    <w:p>
      <w:pPr>
        <w:pStyle w:val="List3"/>
        <w:numPr>
          <w:ilvl w:val="2"/>
          <w:numId w:val="6"/>
        </w:numPr>
        <w:rPr/>
      </w:pPr>
      <w:r>
        <w:rPr/>
        <w:t xml:space="preserve">e-mailem na adres: </w:t>
      </w:r>
      <w:hyperlink r:id="rId8">
        <w:r>
          <w:rPr>
            <w:rStyle w:val="Style5"/>
          </w:rPr>
          <w:t>arbitraz.kancelaria@zbp.pl</w:t>
        </w:r>
      </w:hyperlink>
      <w:r>
        <w:rPr/>
        <w:t>.</w:t>
      </w:r>
    </w:p>
    <w:p>
      <w:pPr>
        <w:pStyle w:val="List2"/>
        <w:numPr>
          <w:ilvl w:val="1"/>
          <w:numId w:val="6"/>
        </w:numPr>
        <w:rPr/>
      </w:pPr>
      <w:r>
        <w:rPr/>
        <w:t>Sąd Polubowny przy Komisji Nadzoru Finansowego</w:t>
      </w:r>
    </w:p>
    <w:p>
      <w:pPr>
        <w:pStyle w:val="Normal"/>
        <w:ind w:start="36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/>
          <w:szCs w:val="22"/>
        </w:rPr>
        <w:t xml:space="preserve">Szczegóły dotyczące rozwiązywania sporów przez Sąd Polubowny przy KNF znajdziesz na stronie internetowej: https://www.knf.gov.pl/dla_rynku/sad_polubowny_przy_KNF. Postępowanie jest płatne. Wniosek o wszczęcie postępowania możesz złożyć: </w:t>
      </w:r>
    </w:p>
    <w:p>
      <w:pPr>
        <w:pStyle w:val="List3"/>
        <w:numPr>
          <w:ilvl w:val="2"/>
          <w:numId w:val="6"/>
        </w:numPr>
        <w:rPr/>
      </w:pPr>
      <w:r>
        <w:rPr/>
        <w:t>pisemnie na adres: Sąd Polubowny przy Komisji Nadzoru Finansowego, ul. Piękna 20, skr. poczt. Nr 419, 00-549 Warszawa lub</w:t>
      </w:r>
    </w:p>
    <w:p>
      <w:pPr>
        <w:pStyle w:val="List3"/>
        <w:numPr>
          <w:ilvl w:val="2"/>
          <w:numId w:val="6"/>
        </w:numPr>
        <w:rPr/>
      </w:pPr>
      <w:r>
        <w:rPr/>
        <w:t>e-mailem na adres: sad.polubowny@knf.gov.pl.</w:t>
      </w:r>
    </w:p>
    <w:p>
      <w:pPr>
        <w:pStyle w:val="Lista1"/>
        <w:numPr>
          <w:ilvl w:val="0"/>
          <w:numId w:val="6"/>
        </w:numPr>
        <w:rPr/>
      </w:pPr>
      <w:r>
        <w:rPr/>
        <w:t>Nadzór nad sektorem bankowym w tym nad nami sprawuje Komisja Nadzoru Finansowego.</w:t>
      </w:r>
    </w:p>
    <w:p>
      <w:pPr>
        <w:pStyle w:val="Lista1"/>
        <w:numPr>
          <w:ilvl w:val="0"/>
          <w:numId w:val="6"/>
        </w:numPr>
        <w:rPr/>
      </w:pPr>
      <w:r>
        <w:rPr/>
        <w:t>Organem nadzoru właściwym w sprawach ochrony konsumentów jest Prezes Urzędu Ochrony Konkurencji i Konsumentów.</w:t>
      </w:r>
    </w:p>
    <w:p>
      <w:pPr>
        <w:pStyle w:val="Lista1"/>
        <w:numPr>
          <w:ilvl w:val="0"/>
          <w:numId w:val="6"/>
        </w:numPr>
        <w:rPr/>
      </w:pPr>
      <w:r>
        <w:rPr/>
        <w:t>Dla Umowy kredytu obowiązuje język polski.</w:t>
      </w:r>
    </w:p>
    <w:p>
      <w:pPr>
        <w:pStyle w:val="Lista1"/>
        <w:numPr>
          <w:ilvl w:val="0"/>
          <w:numId w:val="6"/>
        </w:numPr>
        <w:rPr/>
      </w:pPr>
      <w:r>
        <w:rPr/>
        <w:t>Obsługę Umowy kredytu prowadzimy w języku polskim.</w:t>
      </w:r>
    </w:p>
    <w:p>
      <w:pPr>
        <w:pStyle w:val="Lista1"/>
        <w:numPr>
          <w:ilvl w:val="0"/>
          <w:numId w:val="6"/>
        </w:numPr>
        <w:rPr/>
      </w:pPr>
      <w:bookmarkStart w:id="54" w:name="_Hlk179464976"/>
      <w:r>
        <w:rPr/>
        <w:t>W sprawach nieujętych w Umowie kredytu obowiązują przepisy prawa polskiego, w szczególności: ustawy o kredycie konsumenckim, Kodeksu cywilnego oraz Prawa bankowego.</w:t>
      </w:r>
      <w:bookmarkEnd w:id="54"/>
    </w:p>
    <w:p>
      <w:pPr>
        <w:pStyle w:val="Normal"/>
        <w:widowControl w:val="false"/>
        <w:rPr>
          <w:rFonts w:cs="Calibri"/>
          <w:szCs w:val="22"/>
        </w:rPr>
      </w:pPr>
      <w:r>
        <w:rPr>
          <w:rFonts w:cs="Calibri"/>
          <w:szCs w:val="22"/>
        </w:rPr>
      </w:r>
    </w:p>
    <w:p>
      <w:pPr>
        <w:pStyle w:val="Heading2"/>
        <w:rPr>
          <w:color w:val="auto"/>
        </w:rPr>
      </w:pPr>
      <w:bookmarkStart w:id="55" w:name="_Toc233796169"/>
      <w:bookmarkStart w:id="56" w:name="_Toc198118982"/>
      <w:r>
        <w:rPr>
          <w:color w:val="auto"/>
        </w:rPr>
        <w:t>Słownik najważniejszych pojęć używanych w Regulaminie</w:t>
      </w:r>
      <w:bookmarkEnd w:id="55"/>
      <w:bookmarkEnd w:id="56"/>
    </w:p>
    <w:tbl>
      <w:tblPr>
        <w:tblW w:w="8889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52"/>
        <w:gridCol w:w="6337"/>
      </w:tblGrid>
      <w:tr>
        <w:trPr>
          <w:tblHeader w:val="true"/>
          <w:trHeight w:val="618" w:hRule="atLeast"/>
        </w:trPr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b/>
                <w:bCs/>
                <w:szCs w:val="22"/>
              </w:rPr>
            </w:pPr>
            <w:r>
              <w:rPr>
                <w:rFonts w:cs="Calibri" w:cstheme="minorHAnsi"/>
                <w:b/>
                <w:bCs/>
                <w:szCs w:val="22"/>
              </w:rPr>
              <w:t>pojęcia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b/>
                <w:bCs/>
                <w:szCs w:val="22"/>
              </w:rPr>
            </w:pPr>
            <w:r>
              <w:rPr>
                <w:rFonts w:cs="Calibri" w:cstheme="minorHAnsi"/>
                <w:b/>
                <w:bCs/>
                <w:szCs w:val="22"/>
              </w:rPr>
              <w:t>jak te pojęcia rozumiemy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dzień spłaty kredytu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dzień, w którym musisz spłacić ratę kredytu, odsetki, prowizje i inne opłaty, które nam się należą na podstawie Umowy kredytu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dzień udostępnienia kredytu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dzień określony w Umowie kredytu, od którego możesz zacząć korzystać z kredytu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 xml:space="preserve">inny kredyt 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kredyt zaciągnięty w innym banku lub u nas, z którego korzystasz i na spłatę którego zaciągasz u nas kredyt, z wyłączeniem kredytów zabezpieczonych hipotecznie (tzw. konsolidacja)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kredyt konsumencki</w:t>
            </w:r>
          </w:p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kredyt, który udzielimy Ci na warunkach określonych w Umowie kredytu i Regulaminie zgodnie z Ustawą o kredycie konsumenckim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kwota kredytu</w:t>
            </w:r>
          </w:p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kwota, którą możesz wykorzystać na dowolne potrzeby konsumpcyjne, z wyjątkiem finansowania działalności gospodarczej i rolniczej, w tym na spłatę zadłużenia z tytułu innych kredytów. Jeśli ustaliliśmy to w Umowie kredytu możesz ją także wykorzystać na sfinansowanie prowizji za udzielenie kredytu lub kosztu składki ubezpieczeniowej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okres kredytowania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okres, który liczymy od dnia wypłaty kredytu do ostatecznego terminu spłaty, określonego w Umowie kredytu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ostateczny termin spłaty kredytu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dzień, który określiliśmy w Umowie kredytu, kiedy powinieneś spłacić ostatnią ratę kredytu wraz z odsetkami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nasza placówka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nasza jednostka organizacyjna, w której prowadzimy bezpośrednią obsługę klientów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 xml:space="preserve">Taryfa 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  <w:highlight w:val="yellow"/>
              </w:rPr>
            </w:pPr>
            <w:r>
              <w:rPr>
                <w:rFonts w:cs="Calibri" w:cstheme="minorHAnsi"/>
                <w:szCs w:val="22"/>
              </w:rPr>
              <w:t>„</w:t>
            </w:r>
            <w:r>
              <w:rPr>
                <w:rFonts w:cs="Calibri" w:cstheme="minorHAnsi"/>
                <w:szCs w:val="22"/>
              </w:rPr>
              <w:t>Taryfa prowizji i opłat za czynności bankowe pobieranych przez Bank Spółdzielczy w Józefowie nad Wisłą od podmiotów niefinansowych”, którą znajdziesz na naszej stronie internetowej www.bsjozefow.pl i w naszej placówce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 xml:space="preserve">Tabela </w:t>
            </w:r>
          </w:p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„</w:t>
            </w:r>
            <w:r>
              <w:rPr>
                <w:rFonts w:cs="Calibri" w:cstheme="minorHAnsi"/>
                <w:szCs w:val="22"/>
              </w:rPr>
              <w:t>Tabela oprocentowania produktów bankowych Banku Spółdzielczego w Józefowie nad Wisłą” którą znajdziesz na naszej stronie internetowej www.bsjozefow.pl</w:t>
            </w:r>
            <w:r>
              <w:rPr/>
              <w:t xml:space="preserve"> </w:t>
            </w:r>
            <w:r>
              <w:rPr>
                <w:rFonts w:cs="Calibri" w:cstheme="minorHAnsi"/>
                <w:szCs w:val="22"/>
              </w:rPr>
              <w:t>i w naszej placówce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termin wypowiedzenia kredytu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okres, który liczymy od następnego dnia po doręczeniu Ci oświadczenia o wypowiedzeniu kredytu, aż do dnia rozwiązania Umowy kredytu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rata kredytu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łączna kwota raty kapitałowej i odsetkowej jaką powinieneś spłacić za dany okres rozliczeniowy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Regulamin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dokument, który właśnie czytasz, w którym określiliśmy warunki na jakich udzielimy Ci kredytu. Regulamin jest załącznikiem do Twojej Umowy kredytu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trwały nośnik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materiał lub urządzenie, które pozwala Ci przechować i odczytać informacje o Twojej Umowie kredytu przez czas potrzebny do ich wykorzystania, a także umożliwia odtworzenie tych informacji w takiej samej formie, w jakiej je otrzymałeś np. e-mail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Umowa kredytu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umowa, w której przekazujemy Ci pieniądze na określony czas i cel dowolny. Ty masz obowiązek:</w:t>
            </w:r>
          </w:p>
          <w:p>
            <w:pPr>
              <w:pStyle w:val="Normal"/>
              <w:numPr>
                <w:ilvl w:val="0"/>
                <w:numId w:val="1"/>
              </w:numPr>
              <w:ind w:hanging="352" w:start="352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korzystania z nich zgodnie z warunkami Umowy kredytu,</w:t>
            </w:r>
          </w:p>
          <w:p>
            <w:pPr>
              <w:pStyle w:val="Normal"/>
              <w:numPr>
                <w:ilvl w:val="0"/>
                <w:numId w:val="1"/>
              </w:numPr>
              <w:ind w:hanging="352" w:start="352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spłaty otrzymanej kwoty kredytu wraz z odsetkami w ustalonych terminach spłaty,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20"/>
              <w:ind w:hanging="352" w:start="352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zapłaty prowizji i innych opłat związanych z kredytem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wakacje kredytowe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usługa, która pozwala Ci pominąć spłatę jednej raty kredytu (kapitałowo - odsetkowej). Możesz skorzystać z tej opcji raz w trakcie trwania Umowy kredytu, po roku od jej zawarcia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 xml:space="preserve">Zakłady ubezpieczeń akceptowane przez nas 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BodyText"/>
              <w:widowControl w:val="false"/>
              <w:spacing w:before="0" w:after="60"/>
              <w:textAlignment w:val="baseline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zakłady ubezpieczeń, których ubezpieczenia są przez nas akceptowane jako zabezpieczenie Twojego</w:t>
            </w:r>
            <w:r>
              <w:rPr>
                <w:rFonts w:cs="Calibri" w:cstheme="minorHAnsi"/>
                <w:b/>
                <w:szCs w:val="22"/>
              </w:rPr>
              <w:t xml:space="preserve"> </w:t>
            </w:r>
            <w:r>
              <w:rPr>
                <w:rFonts w:cs="Calibri" w:cstheme="minorHAnsi"/>
                <w:szCs w:val="22"/>
              </w:rPr>
              <w:t>kredytu.</w:t>
            </w:r>
          </w:p>
          <w:p>
            <w:pPr>
              <w:pStyle w:val="BodyText"/>
              <w:widowControl w:val="false"/>
              <w:spacing w:before="0" w:after="60"/>
              <w:textAlignment w:val="baseline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Jako zabezpieczenie kredytu uznajemy ubezpieczenia spełniające warunki z dokumentu: Minimalny zakres ochrony ubezpieczeniowej. Muszą one być zawarte z Zakładem ubezpieczeń (wystawcą polisy) wymienionym w dokumencie: Zakłady ubezpieczeń akceptowane przez nas.</w:t>
            </w:r>
          </w:p>
          <w:p>
            <w:pPr>
              <w:pStyle w:val="BodyText"/>
              <w:widowControl w:val="false"/>
              <w:spacing w:before="0" w:after="60"/>
              <w:ind w:start="33"/>
              <w:textAlignment w:val="baseline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Lista Zakładów ubezpieczeń, które akceptujemy, nie jest taka sama jak lista zakładów ubezpieczeń, z którymi współpracujemy jako agent ubezpieczeniowy. Lista zakładów akceptowanych przez nas obejmuje zarówno firmy, z którymi współpracujemy, jak i te, z którymi nie współpracujemy.</w:t>
            </w:r>
          </w:p>
          <w:p>
            <w:pPr>
              <w:pStyle w:val="BodyText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 xml:space="preserve">Aktualną listę akceptowanych Zakładów ubezpieczeń oraz wymagany minimalny zakres ochrony znajdziesz w naszej placówce. 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Zakłady ubezpieczeń współpracujące z nami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ind w:start="33"/>
              <w:textAlignment w:val="baseline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zakłady ubezpieczeń, z którymi współpracujemy (mamy zawarte z nimi umowy pośrednictwa ubezpieczeń), które oferują ubezpieczenia dla klientów indywidualnych. Aktualną listę tych firm oraz dostępne ubezpieczenia znajdziesz w naszej placówce.</w:t>
            </w:r>
          </w:p>
        </w:tc>
      </w:tr>
      <w:tr>
        <w:trPr/>
        <w:tc>
          <w:tcPr>
            <w:tcW w:w="2552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zdolność kredytowa</w:t>
            </w:r>
          </w:p>
        </w:tc>
        <w:tc>
          <w:tcPr>
            <w:tcW w:w="6337" w:type="dxa"/>
            <w:tcBorders>
              <w:top w:val="single" w:sz="8" w:space="0" w:color="008866"/>
              <w:start w:val="single" w:sz="8" w:space="0" w:color="008866"/>
              <w:bottom w:val="single" w:sz="8" w:space="0" w:color="008866"/>
              <w:end w:val="single" w:sz="8" w:space="0" w:color="008866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 w:cs="Calibri" w:asciiTheme="minorHAnsi" w:cstheme="minorHAnsi" w:hAnsiTheme="minorHAnsi"/>
                <w:szCs w:val="22"/>
              </w:rPr>
            </w:pPr>
            <w:r>
              <w:rPr>
                <w:rFonts w:cs="Calibri" w:cstheme="minorHAnsi"/>
                <w:szCs w:val="22"/>
              </w:rPr>
              <w:t>Twoja zdolność do spłaty kredytu razem z odsetkami w terminach określonych w Umowie kredytu</w:t>
            </w:r>
            <w:bookmarkStart w:id="57" w:name="_Hlk164410504"/>
            <w:bookmarkEnd w:id="57"/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iCs/>
          <w:strike/>
          <w:szCs w:val="22"/>
          <w:highlight w:val="yellow"/>
        </w:rPr>
      </w:pPr>
      <w:r>
        <w:rPr>
          <w:rFonts w:cs="Calibri" w:cstheme="minorHAnsi"/>
          <w:iCs/>
          <w:strike/>
          <w:szCs w:val="22"/>
          <w:highlight w:val="yellow"/>
        </w:rPr>
      </w:r>
    </w:p>
    <w:p>
      <w:pPr>
        <w:pStyle w:val="Normal"/>
        <w:spacing w:lineRule="auto" w:line="240" w:before="0" w:after="120"/>
        <w:rPr>
          <w:rFonts w:cs="Arial"/>
          <w:b/>
          <w:iCs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Regulamin obowiązuje od 1  lipca </w:t>
      </w:r>
      <w:r>
        <w:rPr>
          <w:rFonts w:cs="Arial"/>
          <w:b/>
          <w:iCs/>
          <w:sz w:val="16"/>
          <w:szCs w:val="16"/>
        </w:rPr>
        <w:t>2026 roku.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1701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ind w:end="360"/>
      <w:rPr/>
    </w:pPr>
    <w:r>
      <w:rPr/>
    </w:r>
    <w:r>
      <mc:AlternateContent>
        <mc:Choice Requires="wps">
          <w:drawing>
            <wp:anchor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0" w:after="12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0" w:after="12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038352571"/>
      <w:docPartObj>
        <w:docPartGallery w:val="Page Numbers (Top of Page)"/>
        <w:docPartUnique w:val="true"/>
      </w:docPartObj>
    </w:sdtPr>
    <w:sdtContent>
      <w:p>
        <w:pPr>
          <w:pStyle w:val="Footer"/>
          <w:jc w:val="end"/>
          <w:rPr>
            <w:rFonts w:ascii="Calibri" w:hAnsi="Calibri" w:cs="Calibri" w:asciiTheme="minorHAnsi" w:cstheme="minorHAnsi" w:hAnsiTheme="minorHAnsi"/>
            <w:color w:val="027256"/>
            <w:szCs w:val="20"/>
          </w:rPr>
        </w:pPr>
        <w:r>
          <w:rPr>
            <w:rFonts w:cs="Calibri" w:cstheme="minorHAnsi"/>
            <w:color w:val="027256"/>
            <w:szCs w:val="20"/>
          </w:rPr>
          <w:t xml:space="preserve">Strona </w:t>
        </w:r>
        <w:r>
          <w:rPr>
            <w:rFonts w:cs="Calibri" w:cstheme="minorHAnsi"/>
            <w:b/>
            <w:color w:val="027256"/>
            <w:szCs w:val="20"/>
          </w:rPr>
          <w:fldChar w:fldCharType="begin"/>
        </w:r>
        <w:r>
          <w:rPr>
            <w:rFonts w:cs="Calibri"/>
            <w:b/>
            <w:color w:val="027256"/>
            <w:szCs w:val="20"/>
          </w:rPr>
          <w:instrText xml:space="preserve"> PAGE </w:instrText>
        </w:r>
        <w:r>
          <w:rPr>
            <w:rFonts w:cs="Calibri"/>
            <w:b/>
            <w:color w:val="027256"/>
            <w:szCs w:val="20"/>
          </w:rPr>
          <w:fldChar w:fldCharType="separate"/>
        </w:r>
        <w:r>
          <w:rPr>
            <w:rFonts w:cs="Calibri"/>
            <w:b/>
            <w:color w:val="027256"/>
            <w:szCs w:val="20"/>
          </w:rPr>
          <w:t>12</w:t>
        </w:r>
        <w:r>
          <w:rPr>
            <w:rFonts w:cs="Calibri"/>
            <w:b/>
            <w:color w:val="027256"/>
            <w:szCs w:val="20"/>
          </w:rPr>
          <w:fldChar w:fldCharType="end"/>
        </w:r>
        <w:r>
          <w:rPr>
            <w:rFonts w:cs="Calibri" w:cstheme="minorHAnsi"/>
            <w:color w:val="027256"/>
            <w:szCs w:val="20"/>
          </w:rPr>
          <w:t xml:space="preserve"> z </w:t>
        </w:r>
        <w:r>
          <w:rPr>
            <w:rFonts w:cs="Calibri" w:cstheme="minorHAnsi"/>
            <w:b/>
            <w:color w:val="027256"/>
            <w:szCs w:val="20"/>
          </w:rPr>
          <w:fldChar w:fldCharType="begin"/>
        </w:r>
        <w:r>
          <w:rPr>
            <w:rFonts w:cs="Calibri"/>
            <w:b/>
            <w:color w:val="027256"/>
            <w:szCs w:val="20"/>
          </w:rPr>
          <w:instrText xml:space="preserve"> NUMPAGES </w:instrText>
        </w:r>
        <w:r>
          <w:rPr>
            <w:rFonts w:cs="Calibri"/>
            <w:b/>
            <w:color w:val="027256"/>
            <w:szCs w:val="20"/>
          </w:rPr>
          <w:fldChar w:fldCharType="separate"/>
        </w:r>
        <w:r>
          <w:rPr>
            <w:rFonts w:cs="Calibri"/>
            <w:b/>
            <w:color w:val="027256"/>
            <w:szCs w:val="20"/>
          </w:rPr>
          <w:t>12</w:t>
        </w:r>
        <w:r>
          <w:rPr>
            <w:rFonts w:cs="Calibri"/>
            <w:b/>
            <w:color w:val="027256"/>
            <w:szCs w:val="20"/>
          </w:rPr>
          <w:fldChar w:fldCharType="end"/>
        </w:r>
      </w:p>
    </w:sdtContent>
  </w:sdt>
  <w:p>
    <w:pPr>
      <w:pStyle w:val="Footer"/>
      <w:spacing w:before="0" w:after="120"/>
      <w:ind w:end="36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69616900"/>
      <w:docPartObj>
        <w:docPartGallery w:val="Page Numbers (Top of Page)"/>
        <w:docPartUnique w:val="true"/>
      </w:docPartObj>
    </w:sdtPr>
    <w:sdtContent>
      <w:p>
        <w:pPr>
          <w:pStyle w:val="Footer"/>
          <w:jc w:val="end"/>
          <w:rPr>
            <w:rFonts w:ascii="Calibri" w:hAnsi="Calibri" w:cs="Calibri" w:asciiTheme="minorHAnsi" w:cstheme="minorHAnsi" w:hAnsiTheme="minorHAnsi"/>
            <w:color w:val="008364"/>
            <w:szCs w:val="20"/>
          </w:rPr>
        </w:pPr>
        <w:r>
          <w:rPr>
            <w:rFonts w:cs="Calibri" w:cstheme="minorHAnsi"/>
            <w:color w:val="008364"/>
            <w:szCs w:val="20"/>
          </w:rPr>
          <w:t xml:space="preserve">Strona </w:t>
        </w:r>
        <w:r>
          <w:rPr>
            <w:rFonts w:cs="Calibri" w:cstheme="minorHAnsi"/>
            <w:b/>
            <w:bCs/>
            <w:color w:val="008364"/>
            <w:szCs w:val="20"/>
          </w:rPr>
          <w:fldChar w:fldCharType="begin"/>
        </w:r>
        <w:r>
          <w:rPr>
            <w:rFonts w:cs="Calibri"/>
            <w:b/>
            <w:bCs/>
            <w:color w:val="008364"/>
            <w:szCs w:val="20"/>
          </w:rPr>
          <w:instrText xml:space="preserve"> PAGE </w:instrText>
        </w:r>
        <w:r>
          <w:rPr>
            <w:rFonts w:cs="Calibri"/>
            <w:b/>
            <w:bCs/>
            <w:color w:val="008364"/>
            <w:szCs w:val="20"/>
          </w:rPr>
          <w:fldChar w:fldCharType="separate"/>
        </w:r>
        <w:r>
          <w:rPr>
            <w:rFonts w:cs="Calibri"/>
            <w:b/>
            <w:bCs/>
            <w:color w:val="008364"/>
            <w:szCs w:val="20"/>
          </w:rPr>
          <w:t>1</w:t>
        </w:r>
        <w:r>
          <w:rPr>
            <w:rFonts w:cs="Calibri"/>
            <w:b/>
            <w:bCs/>
            <w:color w:val="008364"/>
            <w:szCs w:val="20"/>
          </w:rPr>
          <w:fldChar w:fldCharType="end"/>
        </w:r>
        <w:r>
          <w:rPr>
            <w:rFonts w:cs="Calibri" w:cstheme="minorHAnsi"/>
            <w:color w:val="008364"/>
            <w:szCs w:val="20"/>
          </w:rPr>
          <w:t xml:space="preserve"> z </w:t>
        </w:r>
        <w:r>
          <w:rPr>
            <w:rFonts w:cs="Calibri" w:cstheme="minorHAnsi"/>
            <w:b/>
            <w:bCs/>
            <w:color w:val="008364"/>
            <w:szCs w:val="20"/>
          </w:rPr>
          <w:fldChar w:fldCharType="begin"/>
        </w:r>
        <w:r>
          <w:rPr>
            <w:rFonts w:cs="Calibri"/>
            <w:b/>
            <w:bCs/>
            <w:color w:val="008364"/>
            <w:szCs w:val="20"/>
          </w:rPr>
          <w:instrText xml:space="preserve"> NUMPAGES </w:instrText>
        </w:r>
        <w:r>
          <w:rPr>
            <w:rFonts w:cs="Calibri"/>
            <w:b/>
            <w:bCs/>
            <w:color w:val="008364"/>
            <w:szCs w:val="20"/>
          </w:rPr>
          <w:fldChar w:fldCharType="separate"/>
        </w:r>
        <w:r>
          <w:rPr>
            <w:rFonts w:cs="Calibri"/>
            <w:b/>
            <w:bCs/>
            <w:color w:val="008364"/>
            <w:szCs w:val="20"/>
          </w:rPr>
          <w:t>12</w:t>
        </w:r>
        <w:r>
          <w:rPr>
            <w:rFonts w:cs="Calibri"/>
            <w:b/>
            <w:bCs/>
            <w:color w:val="008364"/>
            <w:szCs w:val="20"/>
          </w:rPr>
          <w:fldChar w:fldCharType="end"/>
        </w:r>
      </w:p>
    </w:sdtContent>
  </w:sdt>
  <w:p>
    <w:pPr>
      <w:pStyle w:val="Footer"/>
      <w:tabs>
        <w:tab w:val="clear" w:pos="4536"/>
        <w:tab w:val="clear" w:pos="9072"/>
      </w:tabs>
      <w:spacing w:before="0" w:after="120"/>
      <w:rPr>
        <w:rFonts w:ascii="Calibri" w:hAnsi="Calibri" w:cs="Calibri" w:asciiTheme="minorHAnsi" w:cstheme="minorHAnsi" w:hAnsiTheme="minorHAnsi"/>
        <w:color w:val="008364"/>
        <w:szCs w:val="22"/>
      </w:rPr>
    </w:pPr>
    <w:r>
      <w:rPr>
        <w:rFonts w:cs="Calibri" w:cstheme="minorHAnsi"/>
        <w:color w:val="008364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55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66" w:hanging="360"/>
      </w:pPr>
      <w:rPr>
        <w:rFonts w:ascii="Symbol" w:hAnsi="Symbol" w:cs="Symbol" w:hint="default"/>
        <w:color w:val="008866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2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§ 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ordinal"/>
      <w:lvlText w:val="%2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decimal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>
        <w:rFonts w:ascii="Calibri" w:hAnsi="Calibri" w:cs="Calibri" w:cstheme="minorHAnsi"/>
        <w:color w:val="027256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1428" w:hanging="360"/>
      </w:pPr>
      <w:rPr>
        <w:rFonts w:ascii="Calibri" w:hAnsi="Calibri" w:cs="Calibri"/>
        <w:b w:val="false"/>
        <w:i w:val="false"/>
        <w:color w:themeColor="text1" w:val="000000"/>
        <w:sz w:val="22"/>
        <w:szCs w:val="2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8" w:hanging="180"/>
      </w:pPr>
      <w:rPr/>
    </w:lvl>
  </w:abstractNum>
  <w:abstractNum w:abstractNumId="5">
    <w:lvl w:ilvl="0">
      <w:start w:val="1"/>
      <w:numFmt w:val="decimal"/>
      <w:lvlText w:val="§ %1. "/>
      <w:lvlJc w:val="start"/>
      <w:pPr>
        <w:tabs>
          <w:tab w:val="num" w:pos="0"/>
        </w:tabs>
        <w:ind w:start="720" w:hanging="360"/>
      </w:pPr>
      <w:rPr>
        <w:rFonts w:ascii="Calibri" w:hAnsi="Calibri" w:cs="Calibri" w:asciiTheme="minorHAnsi" w:cstheme="minorHAnsi" w:hAnsiTheme="minorHAnsi"/>
        <w:b/>
        <w:i w:val="false"/>
        <w:color w:val="008364"/>
        <w:spacing w:val="2"/>
        <w:sz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57"/>
        </w:tabs>
        <w:ind w:start="357" w:hanging="357"/>
      </w:pPr>
      <w:rPr>
        <w:rFonts w:ascii="Calibri" w:hAnsi="Calibri"/>
        <w:b w:val="false"/>
        <w:i w:val="false"/>
        <w:strike w:val="false"/>
        <w:dstrike w:val="false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start"/>
      <w:pPr>
        <w:tabs>
          <w:tab w:val="num" w:pos="357"/>
        </w:tabs>
        <w:ind w:start="720" w:hanging="363"/>
      </w:pPr>
      <w:rPr>
        <w:rFonts w:ascii="Calibri" w:hAnsi="Calibri"/>
        <w:color w:val="027256"/>
        <w:sz w:val="22"/>
      </w:rPr>
    </w:lvl>
    <w:lvl w:ilvl="2">
      <w:start w:val="1"/>
      <w:numFmt w:val="lowerLetter"/>
      <w:lvlText w:val="%3)"/>
      <w:lvlJc w:val="start"/>
      <w:pPr>
        <w:tabs>
          <w:tab w:val="num" w:pos="1077"/>
        </w:tabs>
        <w:ind w:start="1077" w:hanging="357"/>
      </w:pPr>
      <w:rPr>
        <w:rFonts w:ascii="Calibri" w:hAnsi="Calibri"/>
        <w:b w:val="false"/>
        <w:i w:val="false"/>
        <w:color w:val="027256"/>
        <w:sz w:val="22"/>
      </w:rPr>
    </w:lvl>
    <w:lvl w:ilvl="3">
      <w:start w:val="1"/>
      <w:numFmt w:val="decimal"/>
      <w:lvlText w:val="%4."/>
      <w:lvlJc w:val="start"/>
      <w:pPr>
        <w:tabs>
          <w:tab w:val="num" w:pos="3960"/>
        </w:tabs>
        <w:ind w:start="3960" w:hanging="360"/>
      </w:pPr>
      <w:rPr/>
    </w:lvl>
    <w:lvl w:ilvl="4">
      <w:start w:val="1"/>
      <w:numFmt w:val="lowerRoman"/>
      <w:lvlText w:val="%5)"/>
      <w:lvlJc w:val="start"/>
      <w:pPr>
        <w:tabs>
          <w:tab w:val="num" w:pos="0"/>
        </w:tabs>
        <w:ind w:start="5040" w:hanging="720"/>
      </w:pPr>
      <w:rPr/>
    </w:lvl>
    <w:lvl w:ilvl="5">
      <w:start w:val="1"/>
      <w:numFmt w:val="lowerRoman"/>
      <w:lvlText w:val="%6."/>
      <w:lvlJc w:val="end"/>
      <w:pPr>
        <w:tabs>
          <w:tab w:val="num" w:pos="5400"/>
        </w:tabs>
        <w:ind w:start="5400" w:hanging="180"/>
      </w:pPr>
      <w:rPr/>
    </w:lvl>
    <w:lvl w:ilvl="6">
      <w:start w:val="1"/>
      <w:numFmt w:val="decimal"/>
      <w:lvlText w:val="%7."/>
      <w:lvlJc w:val="start"/>
      <w:pPr>
        <w:tabs>
          <w:tab w:val="num" w:pos="6120"/>
        </w:tabs>
        <w:ind w:start="61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840"/>
        </w:tabs>
        <w:ind w:start="6840" w:hanging="360"/>
      </w:pPr>
      <w:rPr/>
    </w:lvl>
    <w:lvl w:ilvl="8">
      <w:start w:val="1"/>
      <w:numFmt w:val="lowerRoman"/>
      <w:lvlText w:val="%9."/>
      <w:lvlJc w:val="end"/>
      <w:pPr>
        <w:tabs>
          <w:tab w:val="num" w:pos="7560"/>
        </w:tabs>
        <w:ind w:start="7560" w:hanging="180"/>
      </w:pPr>
      <w:rPr/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>
        <w:rFonts w:ascii="Calibri" w:hAnsi="Calibri" w:cs="Calibri" w:cstheme="minorHAnsi"/>
        <w:color w:val="027256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57"/>
        </w:tabs>
        <w:ind w:start="357" w:hanging="357"/>
      </w:pPr>
      <w:rPr>
        <w:rFonts w:ascii="Calibri" w:hAnsi="Calibri"/>
        <w:b w:val="false"/>
        <w:i w:val="false"/>
        <w:strike w:val="false"/>
        <w:dstrike w:val="false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start"/>
      <w:pPr>
        <w:tabs>
          <w:tab w:val="num" w:pos="357"/>
        </w:tabs>
        <w:ind w:start="720" w:hanging="363"/>
      </w:pPr>
      <w:rPr>
        <w:rFonts w:ascii="Calibri" w:hAnsi="Calibri"/>
        <w:color w:val="027256"/>
        <w:sz w:val="22"/>
      </w:rPr>
    </w:lvl>
    <w:lvl w:ilvl="2">
      <w:start w:val="1"/>
      <w:numFmt w:val="lowerLetter"/>
      <w:lvlText w:val="%3)"/>
      <w:lvlJc w:val="start"/>
      <w:pPr>
        <w:tabs>
          <w:tab w:val="num" w:pos="1077"/>
        </w:tabs>
        <w:ind w:start="1077" w:hanging="357"/>
      </w:pPr>
      <w:rPr>
        <w:rFonts w:ascii="Calibri" w:hAnsi="Calibri"/>
        <w:b w:val="false"/>
        <w:i w:val="false"/>
        <w:color w:val="027256"/>
        <w:sz w:val="22"/>
      </w:rPr>
    </w:lvl>
    <w:lvl w:ilvl="3">
      <w:start w:val="1"/>
      <w:numFmt w:val="decimal"/>
      <w:lvlText w:val="%4."/>
      <w:lvlJc w:val="start"/>
      <w:pPr>
        <w:tabs>
          <w:tab w:val="num" w:pos="3960"/>
        </w:tabs>
        <w:ind w:start="3960" w:hanging="360"/>
      </w:pPr>
      <w:rPr/>
    </w:lvl>
    <w:lvl w:ilvl="4">
      <w:start w:val="1"/>
      <w:numFmt w:val="lowerRoman"/>
      <w:lvlText w:val="%5)"/>
      <w:lvlJc w:val="start"/>
      <w:pPr>
        <w:tabs>
          <w:tab w:val="num" w:pos="0"/>
        </w:tabs>
        <w:ind w:start="5040" w:hanging="720"/>
      </w:pPr>
      <w:rPr/>
    </w:lvl>
    <w:lvl w:ilvl="5">
      <w:start w:val="1"/>
      <w:numFmt w:val="lowerRoman"/>
      <w:lvlText w:val="%6."/>
      <w:lvlJc w:val="end"/>
      <w:pPr>
        <w:tabs>
          <w:tab w:val="num" w:pos="5400"/>
        </w:tabs>
        <w:ind w:start="5400" w:hanging="180"/>
      </w:pPr>
      <w:rPr/>
    </w:lvl>
    <w:lvl w:ilvl="6">
      <w:start w:val="1"/>
      <w:numFmt w:val="decimal"/>
      <w:lvlText w:val="%7."/>
      <w:lvlJc w:val="start"/>
      <w:pPr>
        <w:tabs>
          <w:tab w:val="num" w:pos="6120"/>
        </w:tabs>
        <w:ind w:start="61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840"/>
        </w:tabs>
        <w:ind w:start="6840" w:hanging="360"/>
      </w:pPr>
      <w:rPr/>
    </w:lvl>
    <w:lvl w:ilvl="8">
      <w:start w:val="1"/>
      <w:numFmt w:val="lowerRoman"/>
      <w:lvlText w:val="%9."/>
      <w:lvlJc w:val="end"/>
      <w:pPr>
        <w:tabs>
          <w:tab w:val="num" w:pos="7560"/>
        </w:tabs>
        <w:ind w:start="7560" w:hanging="180"/>
      </w:pPr>
      <w:rPr/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0"/>
        </w:tabs>
        <w:ind w:start="1077" w:hanging="360"/>
      </w:pPr>
      <w:rPr>
        <w:color w:val="005E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9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1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3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5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7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9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1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37" w:hanging="180"/>
      </w:pPr>
      <w:rPr/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1077" w:hanging="360"/>
      </w:pPr>
      <w:rPr>
        <w:color w:val="005E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9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1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3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5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7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9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1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37" w:hanging="180"/>
      </w:pPr>
      <w:rPr/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0"/>
        </w:tabs>
        <w:ind w:start="1077" w:hanging="360"/>
      </w:pPr>
      <w:rPr>
        <w:color w:val="005E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9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1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3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5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7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9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1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37" w:hanging="180"/>
      </w:pPr>
      <w:rPr/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0"/>
        </w:tabs>
        <w:ind w:start="1077" w:hanging="360"/>
      </w:pPr>
      <w:rPr>
        <w:color w:val="005E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9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1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3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5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7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9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1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37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w="http://schemas.openxmlformats.org/wordprocessingml/2006/main">
  <w:zoom w:percent="196"/>
  <w:defaultTabStop w:val="567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  <w:spacing w:lineRule="auto" w:line="276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94ee8"/>
    <w:pPr>
      <w:widowControl/>
      <w:bidi w:val="0"/>
      <w:spacing w:lineRule="auto" w:line="276" w:before="0" w:after="120"/>
      <w:jc w:val="start"/>
    </w:pPr>
    <w:rPr>
      <w:rFonts w:ascii="Calibri" w:hAnsi="Calibri" w:eastAsia="Times New Roman" w:cs="Times New Roman"/>
      <w:color w:val="auto"/>
      <w:kern w:val="0"/>
      <w:sz w:val="20"/>
      <w:szCs w:val="24"/>
      <w:lang w:val="pl-PL" w:eastAsia="pl-PL" w:bidi="ar-SA"/>
    </w:rPr>
  </w:style>
  <w:style w:type="paragraph" w:styleId="Heading1">
    <w:name w:val="heading 1"/>
    <w:basedOn w:val="StylTytu"/>
    <w:next w:val="Normal"/>
    <w:link w:val="Nagwek1Znak"/>
    <w:autoRedefine/>
    <w:qFormat/>
    <w:rsid w:val="008f2f2e"/>
    <w:pPr>
      <w:spacing w:before="360" w:after="240"/>
      <w:contextualSpacing w:val="false"/>
      <w:outlineLvl w:val="0"/>
    </w:pPr>
    <w:rPr>
      <w:sz w:val="30"/>
    </w:rPr>
  </w:style>
  <w:style w:type="paragraph" w:styleId="Heading2">
    <w:name w:val="heading 2"/>
    <w:basedOn w:val="Heading1"/>
    <w:next w:val="Normal"/>
    <w:link w:val="Nagwek2Znak"/>
    <w:autoRedefine/>
    <w:qFormat/>
    <w:rsid w:val="00df16f4"/>
    <w:pPr>
      <w:spacing w:before="240" w:after="120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df16f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df16f4"/>
    <w:pPr>
      <w:spacing w:before="240" w:after="60"/>
      <w:outlineLvl w:val="5"/>
    </w:pPr>
    <w:rPr>
      <w:b/>
      <w:bCs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df16f4"/>
    <w:rPr/>
  </w:style>
  <w:style w:type="character" w:styleId="CommentReference">
    <w:name w:val="annotation reference"/>
    <w:qFormat/>
    <w:rsid w:val="00df16f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df16f4"/>
    <w:rPr>
      <w:rFonts w:ascii="Calibri" w:hAnsi="Calibri"/>
    </w:rPr>
  </w:style>
  <w:style w:type="character" w:styleId="TematkomentarzaZnak" w:customStyle="1">
    <w:name w:val="Temat komentarza Znak"/>
    <w:link w:val="annotationsubject"/>
    <w:qFormat/>
    <w:rsid w:val="00df16f4"/>
    <w:rPr>
      <w:rFonts w:ascii="Calibri" w:hAnsi="Calibri"/>
      <w:b/>
      <w:bCs/>
    </w:rPr>
  </w:style>
  <w:style w:type="character" w:styleId="highlight" w:customStyle="1">
    <w:name w:val="highlight"/>
    <w:qFormat/>
    <w:rsid w:val="00df16f4"/>
    <w:rPr/>
  </w:style>
  <w:style w:type="character" w:styleId="StopkaZnak" w:customStyle="1">
    <w:name w:val="Stopka Znak"/>
    <w:uiPriority w:val="99"/>
    <w:qFormat/>
    <w:rsid w:val="00df16f4"/>
    <w:rPr>
      <w:rFonts w:ascii="Calibri" w:hAnsi="Calibri"/>
      <w:sz w:val="22"/>
      <w:szCs w:val="24"/>
    </w:rPr>
  </w:style>
  <w:style w:type="character" w:styleId="p4Znak" w:customStyle="1">
    <w:name w:val="p4 Znak"/>
    <w:link w:val="p4"/>
    <w:uiPriority w:val="99"/>
    <w:qFormat/>
    <w:rsid w:val="00df16f4"/>
    <w:rPr>
      <w:rFonts w:ascii="Calibri" w:hAnsi="Calibri"/>
      <w:sz w:val="22"/>
      <w:szCs w:val="24"/>
    </w:rPr>
  </w:style>
  <w:style w:type="character" w:styleId="Hyperlink">
    <w:name w:val="Hyperlink"/>
    <w:uiPriority w:val="99"/>
    <w:rsid w:val="00df16f4"/>
    <w:rPr>
      <w:color w:val="0563C1"/>
      <w:u w:val="single"/>
    </w:rPr>
  </w:style>
  <w:style w:type="character" w:styleId="Tekstpodstawowy2Znak" w:customStyle="1">
    <w:name w:val="Tekst podstawowy 2 Znak"/>
    <w:link w:val="BodyText2"/>
    <w:qFormat/>
    <w:rsid w:val="00df16f4"/>
    <w:rPr>
      <w:rFonts w:ascii="Calibri" w:hAnsi="Calibri"/>
      <w:sz w:val="22"/>
      <w:szCs w:val="24"/>
    </w:rPr>
  </w:style>
  <w:style w:type="character" w:styleId="Strong">
    <w:name w:val="Strong"/>
    <w:uiPriority w:val="22"/>
    <w:qFormat/>
    <w:rsid w:val="00df16f4"/>
    <w:rPr>
      <w:b/>
      <w:bCs/>
    </w:rPr>
  </w:style>
  <w:style w:type="character" w:styleId="Nierozpoznanawzmianka1" w:customStyle="1">
    <w:name w:val="Nierozpoznana wzmianka1"/>
    <w:uiPriority w:val="99"/>
    <w:semiHidden/>
    <w:unhideWhenUsed/>
    <w:qFormat/>
    <w:rsid w:val="00df16f4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df16f4"/>
    <w:rPr>
      <w:color w:val="605E5C"/>
      <w:shd w:fill="E1DFDD" w:val="clear"/>
    </w:rPr>
  </w:style>
  <w:style w:type="character" w:styleId="Nierozpoznanawzmianka3" w:customStyle="1">
    <w:name w:val="Nierozpoznana wzmianka3"/>
    <w:basedOn w:val="DefaultParagraphFont"/>
    <w:uiPriority w:val="99"/>
    <w:semiHidden/>
    <w:unhideWhenUsed/>
    <w:qFormat/>
    <w:rsid w:val="00df16f4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df16f4"/>
    <w:rPr>
      <w:rFonts w:ascii="Calibri" w:hAnsi="Calibri"/>
      <w:sz w:val="22"/>
      <w:szCs w:val="24"/>
    </w:rPr>
  </w:style>
  <w:style w:type="character" w:styleId="Nagwek1Znak" w:customStyle="1">
    <w:name w:val="Nagłówek 1 Znak"/>
    <w:basedOn w:val="DefaultParagraphFont"/>
    <w:qFormat/>
    <w:rsid w:val="008f2f2e"/>
    <w:rPr>
      <w:rFonts w:ascii="Calibri" w:hAnsi="Calibri"/>
      <w:color w:val="027256"/>
      <w:spacing w:val="-10"/>
      <w:kern w:val="2"/>
      <w:sz w:val="30"/>
    </w:rPr>
  </w:style>
  <w:style w:type="character" w:styleId="Nagwek2Znak" w:customStyle="1">
    <w:name w:val="Nagłówek 2 Znak"/>
    <w:basedOn w:val="DefaultParagraphFont"/>
    <w:qFormat/>
    <w:rsid w:val="00df16f4"/>
    <w:rPr>
      <w:rFonts w:ascii="Calibri" w:hAnsi="Calibri"/>
      <w:b/>
      <w:color w:val="027256"/>
      <w:spacing w:val="-10"/>
      <w:kern w:val="2"/>
      <w:sz w:val="26"/>
    </w:rPr>
  </w:style>
  <w:style w:type="character" w:styleId="Styl1Znak" w:customStyle="1">
    <w:name w:val="Styl1 Znak"/>
    <w:basedOn w:val="DefaultParagraphFont"/>
    <w:link w:val="Styl1"/>
    <w:qFormat/>
    <w:rsid w:val="00df16f4"/>
    <w:rPr>
      <w:rFonts w:ascii="Calibri" w:hAnsi="Calibri"/>
      <w:b/>
      <w:bCs/>
      <w:iCs/>
      <w:color w:val="027256"/>
      <w:sz w:val="26"/>
      <w:szCs w:val="28"/>
    </w:rPr>
  </w:style>
  <w:style w:type="character" w:styleId="PodtytuZnak" w:customStyle="1">
    <w:name w:val="Podtytuł Znak"/>
    <w:basedOn w:val="DefaultParagraphFont"/>
    <w:qFormat/>
    <w:rsid w:val="00df16f4"/>
    <w:rPr>
      <w:rFonts w:ascii="Calibri" w:hAnsi="Calibri"/>
      <w:color w:val="027256"/>
      <w:sz w:val="30"/>
      <w:szCs w:val="24"/>
    </w:rPr>
  </w:style>
  <w:style w:type="character" w:styleId="Nierozpoznanawzmianka4" w:customStyle="1">
    <w:name w:val="Nierozpoznana wzmianka4"/>
    <w:basedOn w:val="DefaultParagraphFont"/>
    <w:uiPriority w:val="99"/>
    <w:semiHidden/>
    <w:unhideWhenUsed/>
    <w:qFormat/>
    <w:rsid w:val="00df16f4"/>
    <w:rPr>
      <w:color w:val="605E5C"/>
      <w:shd w:fill="E1DFDD" w:val="clear"/>
    </w:rPr>
  </w:style>
  <w:style w:type="character" w:styleId="TytuZnak" w:customStyle="1">
    <w:name w:val="Tytuł Znak"/>
    <w:basedOn w:val="DefaultParagraphFont"/>
    <w:qFormat/>
    <w:rsid w:val="00df16f4"/>
    <w:rPr>
      <w:rFonts w:ascii="Calibri" w:hAnsi="Calibri" w:eastAsia="" w:cs="" w:cstheme="majorBidi" w:eastAsiaTheme="majorEastAsia"/>
      <w:color w:val="027256"/>
      <w:spacing w:val="-10"/>
      <w:kern w:val="2"/>
      <w:sz w:val="36"/>
      <w:szCs w:val="56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df16f4"/>
    <w:rPr>
      <w:rFonts w:ascii="Calibri" w:hAnsi="Calibri"/>
      <w:sz w:val="22"/>
      <w:szCs w:val="24"/>
    </w:rPr>
  </w:style>
  <w:style w:type="character" w:styleId="czeindeksu">
    <w:name w:val="Łącze indeks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df16f4"/>
    <w:pPr/>
    <w:rPr/>
  </w:style>
  <w:style w:type="paragraph" w:styleId="List">
    <w:name w:val="List"/>
    <w:basedOn w:val="Normal"/>
    <w:rsid w:val="00df16f4"/>
    <w:pPr>
      <w:widowControl w:val="false"/>
      <w:ind w:hanging="283" w:start="283"/>
    </w:pPr>
    <w:rPr/>
  </w:style>
  <w:style w:type="paragraph" w:styleId="Caption">
    <w:name w:val="caption"/>
    <w:basedOn w:val="Normal"/>
    <w:next w:val="Normal"/>
    <w:semiHidden/>
    <w:unhideWhenUsed/>
    <w:qFormat/>
    <w:rsid w:val="00df16f4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qFormat/>
    <w:rsid w:val="00df16f4"/>
    <w:pPr>
      <w:spacing w:lineRule="auto" w:line="480"/>
      <w:ind w:start="283"/>
      <w:jc w:val="both"/>
    </w:pPr>
    <w:rPr>
      <w:rFonts w:ascii="Arial Narrow" w:hAnsi="Arial Narrow"/>
      <w:sz w:val="16"/>
      <w:szCs w:val="20"/>
    </w:rPr>
  </w:style>
  <w:style w:type="paragraph" w:styleId="1" w:customStyle="1">
    <w:name w:val="1"/>
    <w:basedOn w:val="Normal"/>
    <w:qFormat/>
    <w:rsid w:val="00aa477c"/>
    <w:pPr>
      <w:spacing w:lineRule="exact" w:line="240" w:before="0" w:after="160"/>
    </w:pPr>
    <w:rPr>
      <w:rFonts w:ascii="Tahoma" w:hAnsi="Tahoma" w:eastAsia="MS Mincho" w:cs="Tahoma"/>
      <w:szCs w:val="20"/>
      <w:lang w:val="en-US" w:eastAsia="en-U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df16f4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df16f4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df16f4"/>
    <w:pPr>
      <w:widowControl/>
      <w:bidi w:val="0"/>
      <w:spacing w:before="0" w:after="200" w:lineRule="auto" w:line="276"/>
      <w:jc w:val="start"/>
    </w:pPr>
    <w:rPr>
      <w:rFonts w:ascii="Arial" w:hAnsi="Arial" w:cs="Arial" w:eastAsia="Times New Roman"/>
      <w:color w:val="000000"/>
      <w:kern w:val="0"/>
      <w:sz w:val="24"/>
      <w:szCs w:val="24"/>
      <w:lang w:val="pl-PL" w:eastAsia="pl-PL" w:bidi="ar-SA"/>
    </w:rPr>
  </w:style>
  <w:style w:type="paragraph" w:styleId="Tekstpodstawowywcity31" w:customStyle="1">
    <w:name w:val="Tekst podstawowy wcięty 31"/>
    <w:basedOn w:val="Normal"/>
    <w:qFormat/>
    <w:rsid w:val="00df16f4"/>
    <w:pPr>
      <w:ind w:hanging="360" w:start="360"/>
      <w:jc w:val="both"/>
    </w:pPr>
    <w:rPr>
      <w:szCs w:val="20"/>
    </w:rPr>
  </w:style>
  <w:style w:type="paragraph" w:styleId="BodyTextIndent3">
    <w:name w:val="Body Text Indent 3"/>
    <w:basedOn w:val="Normal"/>
    <w:qFormat/>
    <w:rsid w:val="00df16f4"/>
    <w:pPr>
      <w:ind w:start="283"/>
    </w:pPr>
    <w:rPr>
      <w:sz w:val="16"/>
      <w:szCs w:val="16"/>
    </w:rPr>
  </w:style>
  <w:style w:type="paragraph" w:styleId="BodyText3">
    <w:name w:val="Body Text 3"/>
    <w:basedOn w:val="Normal"/>
    <w:qFormat/>
    <w:rsid w:val="00df16f4"/>
    <w:pPr/>
    <w:rPr>
      <w:sz w:val="16"/>
      <w:szCs w:val="16"/>
    </w:rPr>
  </w:style>
  <w:style w:type="paragraph" w:styleId="BalloonText">
    <w:name w:val="Balloon Text"/>
    <w:basedOn w:val="Normal"/>
    <w:semiHidden/>
    <w:qFormat/>
    <w:rsid w:val="00df16f4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f16f4"/>
    <w:pPr>
      <w:ind w:start="283"/>
    </w:pPr>
    <w:rPr>
      <w:szCs w:val="20"/>
    </w:rPr>
  </w:style>
  <w:style w:type="paragraph" w:styleId="CommentText">
    <w:name w:val="annotation text"/>
    <w:basedOn w:val="Normal"/>
    <w:link w:val="TekstkomentarzaZnak"/>
    <w:uiPriority w:val="99"/>
    <w:rsid w:val="00df16f4"/>
    <w:pPr/>
    <w:rPr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df16f4"/>
    <w:pPr/>
    <w:rPr>
      <w:b/>
      <w:bCs/>
    </w:rPr>
  </w:style>
  <w:style w:type="paragraph" w:styleId="ZnakZnakCharCharZnakZnak" w:customStyle="1">
    <w:name w:val="Znak Znak Char Char Znak Znak"/>
    <w:basedOn w:val="Normal"/>
    <w:qFormat/>
    <w:rsid w:val="00df16f4"/>
    <w:pPr>
      <w:spacing w:lineRule="exact" w:line="240" w:before="0" w:after="160"/>
    </w:pPr>
    <w:rPr>
      <w:rFonts w:ascii="Tahoma" w:hAnsi="Tahoma" w:eastAsia="MS Mincho" w:cs="Tahoma"/>
      <w:szCs w:val="20"/>
      <w:lang w:val="en-US" w:eastAsia="en-US"/>
    </w:rPr>
  </w:style>
  <w:style w:type="paragraph" w:styleId="List3">
    <w:name w:val="List 3"/>
    <w:basedOn w:val="Normal"/>
    <w:qFormat/>
    <w:rsid w:val="00df16f4"/>
    <w:pPr>
      <w:numPr>
        <w:ilvl w:val="2"/>
        <w:numId w:val="6"/>
      </w:numPr>
      <w:spacing w:before="120" w:after="120"/>
    </w:pPr>
    <w:rPr/>
  </w:style>
  <w:style w:type="paragraph" w:styleId="p4" w:customStyle="1">
    <w:name w:val="p4"/>
    <w:basedOn w:val="Normal"/>
    <w:link w:val="p4Znak"/>
    <w:uiPriority w:val="99"/>
    <w:qFormat/>
    <w:rsid w:val="00df16f4"/>
    <w:pPr>
      <w:widowControl w:val="false"/>
      <w:tabs>
        <w:tab w:val="clear" w:pos="567"/>
        <w:tab w:val="left" w:pos="1100" w:leader="none"/>
        <w:tab w:val="left" w:pos="1680" w:leader="none"/>
      </w:tabs>
      <w:spacing w:lineRule="atLeast" w:line="240"/>
      <w:ind w:hanging="576" w:start="808"/>
    </w:pPr>
    <w:rPr/>
  </w:style>
  <w:style w:type="paragraph" w:styleId="Revision">
    <w:name w:val="Revision"/>
    <w:uiPriority w:val="99"/>
    <w:semiHidden/>
    <w:qFormat/>
    <w:rsid w:val="00df16f4"/>
    <w:pPr>
      <w:widowControl/>
      <w:bidi w:val="0"/>
      <w:spacing w:before="0" w:after="200" w:lineRule="auto" w:line="276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link w:val="AkapitzlistZnak"/>
    <w:uiPriority w:val="34"/>
    <w:qFormat/>
    <w:rsid w:val="00df16f4"/>
    <w:pPr>
      <w:ind w:start="708"/>
    </w:pPr>
    <w:rPr/>
  </w:style>
  <w:style w:type="paragraph" w:styleId="n1" w:customStyle="1">
    <w:name w:val="n1"/>
    <w:basedOn w:val="Normal"/>
    <w:qFormat/>
    <w:rsid w:val="00df16f4"/>
    <w:pPr>
      <w:numPr>
        <w:ilvl w:val="0"/>
        <w:numId w:val="2"/>
      </w:numPr>
      <w:jc w:val="center"/>
    </w:pPr>
    <w:rPr>
      <w:b/>
      <w:color w:val="008866"/>
      <w:szCs w:val="20"/>
    </w:rPr>
  </w:style>
  <w:style w:type="paragraph" w:styleId="n2" w:customStyle="1">
    <w:name w:val="n2"/>
    <w:basedOn w:val="n1"/>
    <w:qFormat/>
    <w:rsid w:val="00df16f4"/>
    <w:pPr>
      <w:tabs>
        <w:tab w:val="clear" w:pos="567"/>
        <w:tab w:val="left" w:pos="360" w:leader="none"/>
      </w:tabs>
      <w:ind w:start="360"/>
      <w:jc w:val="start"/>
    </w:pPr>
    <w:rPr/>
  </w:style>
  <w:style w:type="paragraph" w:styleId="n3" w:customStyle="1">
    <w:name w:val="n3"/>
    <w:basedOn w:val="n2"/>
    <w:qFormat/>
    <w:rsid w:val="00df16f4"/>
    <w:pPr>
      <w:ind w:start="360"/>
    </w:pPr>
    <w:rPr/>
  </w:style>
  <w:style w:type="paragraph" w:styleId="n4" w:customStyle="1">
    <w:name w:val="n4"/>
    <w:basedOn w:val="n3"/>
    <w:qFormat/>
    <w:rsid w:val="00df16f4"/>
    <w:pPr>
      <w:ind w:start="360"/>
    </w:pPr>
    <w:rPr/>
  </w:style>
  <w:style w:type="paragraph" w:styleId="BodyText2">
    <w:name w:val="Body Text 2"/>
    <w:basedOn w:val="Normal"/>
    <w:link w:val="Tekstpodstawowy2Znak"/>
    <w:qFormat/>
    <w:rsid w:val="00df16f4"/>
    <w:pPr>
      <w:spacing w:lineRule="auto" w:line="480"/>
    </w:pPr>
    <w:rPr/>
  </w:style>
  <w:style w:type="paragraph" w:styleId="NormalWeb">
    <w:name w:val="Normal (Web)"/>
    <w:basedOn w:val="Normal"/>
    <w:qFormat/>
    <w:rsid w:val="00df16f4"/>
    <w:pPr/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df16f4"/>
    <w:pPr>
      <w:keepLines/>
      <w:spacing w:lineRule="auto" w:line="259"/>
      <w:outlineLvl w:val="9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kern w:val="0"/>
    </w:rPr>
  </w:style>
  <w:style w:type="paragraph" w:styleId="TOC2">
    <w:name w:val="toc 2"/>
    <w:basedOn w:val="Normal"/>
    <w:next w:val="Normal"/>
    <w:autoRedefine/>
    <w:uiPriority w:val="39"/>
    <w:rsid w:val="00df16f4"/>
    <w:pPr>
      <w:spacing w:before="0" w:after="100"/>
      <w:ind w:start="240"/>
    </w:pPr>
    <w:rPr/>
  </w:style>
  <w:style w:type="paragraph" w:styleId="TOC1">
    <w:name w:val="toc 1"/>
    <w:basedOn w:val="Normal"/>
    <w:next w:val="Normal"/>
    <w:autoRedefine/>
    <w:uiPriority w:val="39"/>
    <w:rsid w:val="00df16f4"/>
    <w:pPr>
      <w:spacing w:before="120" w:after="220"/>
    </w:pPr>
    <w:rPr/>
  </w:style>
  <w:style w:type="paragraph" w:styleId="Styl1" w:customStyle="1">
    <w:name w:val="Styl1"/>
    <w:basedOn w:val="Normal"/>
    <w:link w:val="Styl1Znak"/>
    <w:qFormat/>
    <w:rsid w:val="00df16f4"/>
    <w:pPr>
      <w:keepNext w:val="true"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paragraph" w:styleId="Subtitle">
    <w:name w:val="Subtitle"/>
    <w:basedOn w:val="Normal"/>
    <w:next w:val="Normal"/>
    <w:link w:val="PodtytuZnak"/>
    <w:autoRedefine/>
    <w:qFormat/>
    <w:rsid w:val="00df16f4"/>
    <w:pPr/>
    <w:rPr>
      <w:color w:val="027256"/>
      <w:sz w:val="30"/>
    </w:rPr>
  </w:style>
  <w:style w:type="paragraph" w:styleId="Lista3abcBPS" w:customStyle="1">
    <w:name w:val="Lista 3_abc_BPS"/>
    <w:basedOn w:val="ListParagraph"/>
    <w:qFormat/>
    <w:rsid w:val="00b81827"/>
    <w:pPr>
      <w:ind w:hanging="360" w:start="1211"/>
    </w:pPr>
    <w:rPr>
      <w:rFonts w:ascii="Calibri" w:hAnsi="Calibri" w:asciiTheme="minorHAnsi" w:hAnsiTheme="minorHAnsi"/>
      <w:szCs w:val="20"/>
    </w:rPr>
  </w:style>
  <w:style w:type="paragraph" w:styleId="Lista2" w:customStyle="1">
    <w:name w:val="Lista_2"/>
    <w:basedOn w:val="ListParagraph"/>
    <w:autoRedefine/>
    <w:qFormat/>
    <w:rsid w:val="00513def"/>
    <w:pPr>
      <w:spacing w:before="120" w:after="120"/>
      <w:ind w:start="0"/>
    </w:pPr>
    <w:rPr>
      <w:szCs w:val="20"/>
    </w:rPr>
  </w:style>
  <w:style w:type="paragraph" w:styleId="StylAkapitzlistTekstpodstawowyCalibri11pktInterli" w:customStyle="1">
    <w:name w:val="Styl Akapit z listą + +Tekst podstawowy (Calibri) 11 pkt Interli..."/>
    <w:basedOn w:val="ListParagraph"/>
    <w:autoRedefine/>
    <w:qFormat/>
    <w:rsid w:val="00df16f4"/>
    <w:pPr>
      <w:numPr>
        <w:ilvl w:val="0"/>
        <w:numId w:val="4"/>
      </w:numPr>
      <w:ind w:hanging="357" w:start="1423"/>
    </w:pPr>
    <w:rPr>
      <w:rFonts w:ascii="Calibri" w:hAnsi="Calibri" w:asciiTheme="minorHAnsi" w:hAnsiTheme="minorHAnsi"/>
      <w:szCs w:val="20"/>
    </w:rPr>
  </w:style>
  <w:style w:type="paragraph" w:styleId="Lista1" w:customStyle="1">
    <w:name w:val="Lista_1"/>
    <w:basedOn w:val="List"/>
    <w:autoRedefine/>
    <w:qFormat/>
    <w:rsid w:val="00315cf8"/>
    <w:pPr>
      <w:numPr>
        <w:ilvl w:val="0"/>
        <w:numId w:val="6"/>
      </w:numPr>
      <w:spacing w:before="0" w:after="0"/>
    </w:pPr>
    <w:rPr>
      <w:rFonts w:cs="Calibri"/>
      <w:szCs w:val="22"/>
    </w:rPr>
  </w:style>
  <w:style w:type="paragraph" w:styleId="Lista3" w:customStyle="1">
    <w:name w:val="Lista_3"/>
    <w:basedOn w:val="ListParagraph"/>
    <w:autoRedefine/>
    <w:qFormat/>
    <w:rsid w:val="00293670"/>
    <w:pPr>
      <w:numPr>
        <w:ilvl w:val="0"/>
        <w:numId w:val="3"/>
      </w:numPr>
      <w:spacing w:before="120" w:after="120"/>
    </w:pPr>
    <w:rPr>
      <w:rFonts w:cs="Calibri"/>
      <w:color w:val="000000"/>
      <w:szCs w:val="22"/>
    </w:rPr>
  </w:style>
  <w:style w:type="paragraph" w:styleId="Title">
    <w:name w:val="Title"/>
    <w:basedOn w:val="Normal"/>
    <w:next w:val="Normal"/>
    <w:link w:val="TytuZnak"/>
    <w:qFormat/>
    <w:rsid w:val="00df16f4"/>
    <w:pPr>
      <w:spacing w:before="0" w:after="120"/>
      <w:contextualSpacing/>
    </w:pPr>
    <w:rPr>
      <w:rFonts w:eastAsia="" w:cs="" w:cstheme="majorBidi" w:eastAsiaTheme="majorEastAsia"/>
      <w:color w:val="027256"/>
      <w:spacing w:val="-10"/>
      <w:kern w:val="2"/>
      <w:sz w:val="36"/>
      <w:szCs w:val="56"/>
    </w:rPr>
  </w:style>
  <w:style w:type="paragraph" w:styleId="StylNagwekspisutreciaciskiCalibriKolorniestandard" w:customStyle="1">
    <w:name w:val="Styl Nagłówek spisu treści + (Łaciński) Calibri Kolor niestandard..."/>
    <w:basedOn w:val="TOCHeading"/>
    <w:autoRedefine/>
    <w:qFormat/>
    <w:rsid w:val="00df16f4"/>
    <w:pPr>
      <w:spacing w:before="240" w:after="240"/>
    </w:pPr>
    <w:rPr>
      <w:rFonts w:ascii="Calibri" w:hAnsi="Calibri"/>
      <w:color w:val="027256"/>
      <w:sz w:val="22"/>
    </w:rPr>
  </w:style>
  <w:style w:type="paragraph" w:styleId="StylTytu" w:customStyle="1">
    <w:name w:val="Styl Tytuł"/>
    <w:basedOn w:val="Title"/>
    <w:qFormat/>
    <w:rsid w:val="00df16f4"/>
    <w:pPr/>
    <w:rPr>
      <w:rFonts w:eastAsia="Times New Roman" w:cs="Times New Roman"/>
      <w:szCs w:val="20"/>
    </w:rPr>
  </w:style>
  <w:style w:type="paragraph" w:styleId="Nagowek3paragrafPogrubienie" w:customStyle="1">
    <w:name w:val="Nagłowek 3_paragraf + Pogrubienie"/>
    <w:basedOn w:val="Normal"/>
    <w:next w:val="Normal"/>
    <w:autoRedefine/>
    <w:qFormat/>
    <w:rsid w:val="00df16f4"/>
    <w:pPr>
      <w:keepNext w:val="true"/>
      <w:numPr>
        <w:ilvl w:val="0"/>
        <w:numId w:val="5"/>
      </w:numPr>
      <w:spacing w:before="240" w:after="160"/>
      <w:ind w:start="360"/>
      <w:outlineLvl w:val="1"/>
    </w:pPr>
    <w:rPr>
      <w:rFonts w:cs="Calibri" w:cstheme="minorHAnsi"/>
      <w:b/>
      <w:bCs/>
      <w:color w:val="027256"/>
      <w:szCs w:val="26"/>
    </w:rPr>
  </w:style>
  <w:style w:type="paragraph" w:styleId="List2">
    <w:name w:val="List 2"/>
    <w:basedOn w:val="Normal"/>
    <w:autoRedefine/>
    <w:qFormat/>
    <w:rsid w:val="008f2f2e"/>
    <w:pPr>
      <w:numPr>
        <w:ilvl w:val="1"/>
        <w:numId w:val="6"/>
      </w:numPr>
      <w:spacing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paragrafustepnumerlitera" w:customStyle="1">
    <w:name w:val="paragraf/ustep/numer/litera"/>
    <w:uiPriority w:val="99"/>
    <w:qFormat/>
    <w:rsid w:val="00df16f4"/>
  </w:style>
  <w:style w:type="numbering" w:styleId="StyllistyBPS" w:customStyle="1">
    <w:name w:val="Styl_listy_BPS"/>
    <w:uiPriority w:val="99"/>
    <w:qFormat/>
    <w:rsid w:val="00df16f4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f16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image" Target="media/image1.png"/><Relationship Id="rId5" Type="http://schemas.openxmlformats.org/officeDocument/2006/relationships/image" Target="media/image2.svg"/><Relationship Id="rId6" Type="http://schemas.openxmlformats.org/officeDocument/2006/relationships/image" Target="media/image1.png"/><Relationship Id="rId7" Type="http://schemas.openxmlformats.org/officeDocument/2006/relationships/image" Target="media/image2.svg"/><Relationship Id="rId8" Type="http://schemas.openxmlformats.org/officeDocument/2006/relationships/hyperlink" Target="mailto:arbitraz.kancelaria@zbp.p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<Relationship Id="rId20" Type="http://schemas.openxmlformats.org/officeDocument/2006/relationships/customXml" Target="../customXml/item2.xml"/><Relationship Id="rId21" Type="http://schemas.openxmlformats.org/officeDocument/2006/relationships/customXml" Target="../customXml/item3.xml"/><Relationship Id="rId2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53850-01A3-4E04-90B2-43D81D222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79E5B-FFBD-4226-AD24-A9BC7FC70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80A40-D387-4730-9BB0-9561BA357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7A97E3-CD77-4DB4-B06E-486CBB888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</Template>
  <TotalTime>291</TotalTime>
  <Application>LibreOffice/25.8.7.2$Windows_X86_64 LibreOffice_project/e9cfafff50477fae0fcf42925ebd2aec2bdc5df4</Application>
  <AppVersion>15.0000</AppVersion>
  <Pages>12</Pages>
  <Words>3893</Words>
  <Characters>24013</Characters>
  <CharactersWithSpaces>27514</CharactersWithSpaces>
  <Paragraphs>282</Paragraphs>
  <Company>Bank Polskiej Spółdzielczości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2025-05-15T10:28:00Z</dcterms:created>
  <dc:creator>Bank BPS</dc:creator>
  <dc:description/>
  <cp:keywords>regulamin kredytu</cp:keywords>
  <dc:language>pl-PL</dc:language>
  <cp:lastModifiedBy/>
  <cp:lastPrinted>2025-07-09T08:11:00Z</cp:lastPrinted>
  <dcterms:modified xsi:type="dcterms:W3CDTF">2026-07-03T09:40:30Z</dcterms:modified>
  <cp:revision>34</cp:revision>
  <dc:subject/>
  <dc:title>Regulamin kredytu Bezpieczna Gotówka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ClassificationDate">
    <vt:lpwstr>2019-10-04T12:14:44.1926548+02:00</vt:lpwstr>
  </property>
  <property fmtid="{D5CDD505-2E9C-101B-9397-08002B2CF9AE}" pid="3" name="BPSClassifiedBy">
    <vt:lpwstr>BANK\monika.slomka;Monika Najgebauer-Słomka</vt:lpwstr>
  </property>
  <property fmtid="{D5CDD505-2E9C-101B-9397-08002B2CF9AE}" pid="4" name="BPSClassifiedBySID">
    <vt:lpwstr>BANK\S-1-5-21-2235066060-4034229115-1914166231-42178</vt:lpwstr>
  </property>
  <property fmtid="{D5CDD505-2E9C-101B-9397-08002B2CF9AE}" pid="5" name="BPSGRNItemId">
    <vt:lpwstr>GRN-a06ba587-5d5a-4647-a098-a2fe0aa136b8</vt:lpwstr>
  </property>
  <property fmtid="{D5CDD505-2E9C-101B-9397-08002B2CF9AE}" pid="6" name="BPSHash">
    <vt:lpwstr>IZphJaWuWy26619TMxiLVmtPAlhvHo4KGV9V8rzF1C4=</vt:lpwstr>
  </property>
  <property fmtid="{D5CDD505-2E9C-101B-9397-08002B2CF9AE}" pid="7" name="BPSKATEGORIA">
    <vt:lpwstr>Do-uz-wewnetrznego</vt:lpwstr>
  </property>
  <property fmtid="{D5CDD505-2E9C-101B-9397-08002B2CF9AE}" pid="8" name="BPSRefresh">
    <vt:lpwstr>False</vt:lpwstr>
  </property>
  <property fmtid="{D5CDD505-2E9C-101B-9397-08002B2CF9AE}" pid="9" name="ContentTypeId">
    <vt:lpwstr>0x010100B9501E35E4849B428AEDC4E0CDF4057D</vt:lpwstr>
  </property>
  <property fmtid="{D5CDD505-2E9C-101B-9397-08002B2CF9AE}" pid="10" name="MSIP_Label_d7832789-9aa1-4f04-9c65-85f3123b866c_ActionId">
    <vt:lpwstr>1986f8ea-6382-4e1b-8ed4-71ec4748becc</vt:lpwstr>
  </property>
  <property fmtid="{D5CDD505-2E9C-101B-9397-08002B2CF9AE}" pid="11" name="MSIP_Label_d7832789-9aa1-4f04-9c65-85f3123b866c_ContentBits">
    <vt:lpwstr>0</vt:lpwstr>
  </property>
  <property fmtid="{D5CDD505-2E9C-101B-9397-08002B2CF9AE}" pid="12" name="MSIP_Label_d7832789-9aa1-4f04-9c65-85f3123b866c_Enabled">
    <vt:lpwstr>true</vt:lpwstr>
  </property>
  <property fmtid="{D5CDD505-2E9C-101B-9397-08002B2CF9AE}" pid="13" name="MSIP_Label_d7832789-9aa1-4f04-9c65-85f3123b866c_Method">
    <vt:lpwstr>Standard</vt:lpwstr>
  </property>
  <property fmtid="{D5CDD505-2E9C-101B-9397-08002B2CF9AE}" pid="14" name="MSIP_Label_d7832789-9aa1-4f04-9c65-85f3123b866c_Name">
    <vt:lpwstr>Public</vt:lpwstr>
  </property>
  <property fmtid="{D5CDD505-2E9C-101B-9397-08002B2CF9AE}" pid="15" name="MSIP_Label_d7832789-9aa1-4f04-9c65-85f3123b866c_SetDate">
    <vt:lpwstr>2025-04-24T11:28:07Z</vt:lpwstr>
  </property>
  <property fmtid="{D5CDD505-2E9C-101B-9397-08002B2CF9AE}" pid="16" name="MSIP_Label_d7832789-9aa1-4f04-9c65-85f3123b866c_SiteId">
    <vt:lpwstr>a9fe57fa-5bc6-4f9e-8162-9b2b050abe12</vt:lpwstr>
  </property>
  <property fmtid="{D5CDD505-2E9C-101B-9397-08002B2CF9AE}" pid="17" name="MSIP_Label_d7832789-9aa1-4f04-9c65-85f3123b866c_Tag">
    <vt:lpwstr>10, 3, 0, 1</vt:lpwstr>
  </property>
  <property fmtid="{D5CDD505-2E9C-101B-9397-08002B2CF9AE}" pid="18" name="MediaServiceImageTags">
    <vt:lpwstr/>
  </property>
</Properties>
</file>